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  <w:szCs w:val="44"/>
        </w:rPr>
      </w:pPr>
    </w:p>
    <w:p>
      <w:pPr>
        <w:ind w:firstLine="4960" w:firstLineChars="1550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社会组织评估资格审查表</w:t>
      </w:r>
      <w:bookmarkStart w:id="0" w:name="_GoBack"/>
      <w:bookmarkEnd w:id="0"/>
    </w:p>
    <w:p>
      <w:pPr>
        <w:ind w:firstLine="5100" w:firstLineChars="1700"/>
        <w:rPr>
          <w:rFonts w:ascii="黑体" w:hAnsi="黑体" w:eastAsia="黑体"/>
          <w:sz w:val="30"/>
          <w:szCs w:val="30"/>
        </w:rPr>
      </w:pPr>
    </w:p>
    <w:p>
      <w:pPr>
        <w:spacing w:line="460" w:lineRule="exact"/>
        <w:ind w:firstLine="220" w:firstLineChars="100"/>
        <w:jc w:val="left"/>
        <w:rPr>
          <w:sz w:val="22"/>
          <w:u w:val="single"/>
        </w:rPr>
      </w:pPr>
      <w:r>
        <w:rPr>
          <w:rFonts w:hint="eastAsia"/>
          <w:sz w:val="22"/>
        </w:rPr>
        <w:t>申请评估单位名称：                                信用代码：                             登记日期：</w:t>
      </w:r>
    </w:p>
    <w:p>
      <w:pPr>
        <w:spacing w:line="460" w:lineRule="exact"/>
        <w:jc w:val="left"/>
        <w:rPr>
          <w:sz w:val="22"/>
        </w:rPr>
      </w:pPr>
      <w:r>
        <w:rPr>
          <w:rFonts w:hint="eastAsia"/>
          <w:sz w:val="22"/>
        </w:rPr>
        <w:t xml:space="preserve">  申请类型：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行业协会商会</w:t>
      </w:r>
      <w:r>
        <w:rPr>
          <w:rFonts w:hint="eastAsia"/>
          <w:sz w:val="22"/>
        </w:rPr>
        <w:t xml:space="preserve">  </w:t>
      </w:r>
      <w:r>
        <w:rPr>
          <w:rFonts w:hint="eastAsia"/>
          <w:sz w:val="22"/>
          <w:lang w:val="en-US" w:eastAsia="zh-CN"/>
        </w:rPr>
        <w:t xml:space="preserve"> </w:t>
      </w:r>
      <w:r>
        <w:rPr>
          <w:rFonts w:hint="eastAsia"/>
          <w:sz w:val="22"/>
        </w:rPr>
        <w:t xml:space="preserve"> 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学术类社团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sz w:val="22"/>
          <w:lang w:val="en-US" w:eastAsia="zh-CN"/>
        </w:rPr>
        <w:t xml:space="preserve">    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联合类社团</w:t>
      </w:r>
      <w:r>
        <w:rPr>
          <w:rFonts w:hint="eastAsia" w:ascii="宋体" w:hAnsi="宋体"/>
          <w:sz w:val="22"/>
          <w:lang w:val="en-US" w:eastAsia="zh-CN"/>
        </w:rPr>
        <w:t xml:space="preserve">     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公益类社团</w:t>
      </w:r>
      <w:r>
        <w:rPr>
          <w:rFonts w:hint="eastAsia" w:ascii="宋体" w:hAnsi="宋体"/>
          <w:sz w:val="22"/>
          <w:lang w:val="en-US" w:eastAsia="zh-CN"/>
        </w:rPr>
        <w:t xml:space="preserve">     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职业类社团</w:t>
      </w:r>
    </w:p>
    <w:p>
      <w:pPr>
        <w:spacing w:line="460" w:lineRule="exact"/>
        <w:ind w:firstLine="1320" w:firstLineChars="600"/>
        <w:jc w:val="left"/>
        <w:rPr>
          <w:sz w:val="22"/>
          <w:u w:val="single"/>
        </w:rPr>
      </w:pP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基金会</w:t>
      </w:r>
      <w:r>
        <w:rPr>
          <w:rFonts w:hint="eastAsia" w:ascii="宋体" w:hAnsi="宋体"/>
          <w:sz w:val="22"/>
          <w:lang w:val="en-US" w:eastAsia="zh-CN"/>
        </w:rPr>
        <w:t xml:space="preserve">         </w:t>
      </w:r>
      <w:r>
        <w:rPr>
          <w:rFonts w:hint="eastAsia" w:ascii="宋体" w:hAnsi="宋体"/>
          <w:sz w:val="22"/>
        </w:rPr>
        <w:t xml:space="preserve"> </w:t>
      </w:r>
      <w:r>
        <w:rPr>
          <w:rFonts w:hint="eastAsia" w:ascii="宋体" w:hAnsi="宋体"/>
          <w:sz w:val="22"/>
          <w:lang w:val="en-US" w:eastAsia="zh-CN"/>
        </w:rPr>
        <w:t xml:space="preserve"> </w:t>
      </w:r>
    </w:p>
    <w:p>
      <w:pPr>
        <w:spacing w:line="460" w:lineRule="exact"/>
        <w:ind w:firstLine="221" w:firstLineChars="100"/>
        <w:jc w:val="left"/>
        <w:rPr>
          <w:rFonts w:ascii="宋体" w:hAnsi="宋体"/>
          <w:b/>
          <w:sz w:val="22"/>
        </w:rPr>
      </w:pPr>
      <w:r>
        <w:rPr>
          <w:rFonts w:hint="eastAsia" w:ascii="宋体" w:hAnsi="宋体"/>
          <w:sz w:val="22"/>
          <w:lang w:val="en-US" w:eastAsia="zh-CN"/>
        </w:rPr>
        <w:t xml:space="preserve">          </w:t>
      </w:r>
      <w:r>
        <w:rPr>
          <w:rFonts w:hint="eastAsia" w:ascii="宋体" w:hAnsi="宋体"/>
          <w:sz w:val="22"/>
        </w:rPr>
        <w:t>□</w:t>
      </w:r>
      <w:r>
        <w:rPr>
          <w:rFonts w:hint="eastAsia" w:ascii="宋体" w:hAnsi="宋体"/>
          <w:sz w:val="22"/>
          <w:lang w:eastAsia="zh-CN"/>
        </w:rPr>
        <w:t>民办非企业单位</w:t>
      </w:r>
    </w:p>
    <w:p>
      <w:pPr>
        <w:spacing w:line="460" w:lineRule="exact"/>
        <w:ind w:firstLine="221" w:firstLineChars="100"/>
        <w:jc w:val="left"/>
        <w:rPr>
          <w:rFonts w:ascii="宋体" w:hAnsi="宋体"/>
          <w:b/>
          <w:sz w:val="22"/>
          <w:u w:val="single"/>
        </w:rPr>
      </w:pPr>
      <w:r>
        <w:rPr>
          <w:rFonts w:hint="eastAsia" w:ascii="宋体" w:hAnsi="宋体"/>
          <w:b/>
          <w:sz w:val="22"/>
        </w:rPr>
        <w:t xml:space="preserve">审查情况：  </w:t>
      </w:r>
    </w:p>
    <w:tbl>
      <w:tblPr>
        <w:tblStyle w:val="5"/>
        <w:tblW w:w="1375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984"/>
        <w:gridCol w:w="6662"/>
        <w:gridCol w:w="4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c>
          <w:tcPr>
            <w:tcW w:w="9497" w:type="dxa"/>
            <w:gridSpan w:val="3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  <w:b/>
                <w:bCs/>
              </w:rPr>
              <w:t>申请评估</w:t>
            </w:r>
            <w:r>
              <w:rPr>
                <w:rFonts w:hint="eastAsia" w:ascii="宋体" w:hAnsi="宋体"/>
                <w:b/>
                <w:bCs/>
                <w:lang w:eastAsia="zh-CN"/>
              </w:rPr>
              <w:t>单位</w:t>
            </w:r>
            <w:r>
              <w:rPr>
                <w:rFonts w:hint="eastAsia" w:ascii="宋体" w:hAnsi="宋体"/>
                <w:b/>
                <w:bCs/>
              </w:rPr>
              <w:t>情况</w:t>
            </w:r>
          </w:p>
        </w:tc>
        <w:tc>
          <w:tcPr>
            <w:tcW w:w="4253" w:type="dxa"/>
          </w:tcPr>
          <w:p>
            <w:pPr>
              <w:spacing w:line="4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审查</w:t>
            </w:r>
            <w:r>
              <w:rPr>
                <w:rFonts w:hint="eastAsia"/>
                <w:b/>
                <w:lang w:eastAsia="zh-CN"/>
              </w:rPr>
              <w:t>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983" w:hRule="atLeast"/>
        </w:trPr>
        <w:tc>
          <w:tcPr>
            <w:tcW w:w="851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line="440" w:lineRule="exact"/>
              <w:rPr>
                <w:sz w:val="22"/>
              </w:rPr>
            </w:pPr>
          </w:p>
          <w:p>
            <w:pPr>
              <w:spacing w:line="440" w:lineRule="exact"/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基本情况</w:t>
            </w:r>
          </w:p>
          <w:p>
            <w:pPr>
              <w:spacing w:line="440" w:lineRule="exact"/>
              <w:ind w:firstLine="220" w:firstLineChars="100"/>
              <w:rPr>
                <w:sz w:val="22"/>
              </w:rPr>
            </w:pPr>
          </w:p>
        </w:tc>
        <w:tc>
          <w:tcPr>
            <w:tcW w:w="6662" w:type="dxa"/>
            <w:tcBorders>
              <w:lef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ascii="宋体" w:hAnsi="宋体" w:cs="宋体"/>
                <w:kern w:val="0"/>
                <w:szCs w:val="21"/>
              </w:rPr>
              <w:t>取得社会团体、基金会或者民办非企业单位登记证书满两个年度，未参加过社会组织评估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  <w:p>
            <w:pPr>
              <w:spacing w:line="4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ascii="宋体" w:hAnsi="宋体" w:cs="宋体"/>
                <w:kern w:val="0"/>
                <w:szCs w:val="21"/>
              </w:rPr>
              <w:t>获得的评估等级满5年有效期</w:t>
            </w:r>
            <w:r>
              <w:rPr>
                <w:rFonts w:hint="eastAsia" w:ascii="宋体" w:hAnsi="宋体" w:cs="宋体"/>
                <w:kern w:val="0"/>
                <w:szCs w:val="21"/>
              </w:rPr>
              <w:t>或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有效期内满三年</w:t>
            </w:r>
            <w:r>
              <w:rPr>
                <w:rFonts w:hint="eastAsia" w:ascii="宋体" w:hAnsi="宋体" w:cs="宋体"/>
                <w:kern w:val="0"/>
                <w:szCs w:val="21"/>
              </w:rPr>
              <w:t>提前申请再评估。</w:t>
            </w:r>
          </w:p>
          <w:p>
            <w:pPr>
              <w:spacing w:line="4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 </w:t>
            </w:r>
            <w:r>
              <w:rPr>
                <w:rFonts w:ascii="宋体" w:hAnsi="宋体" w:cs="宋体"/>
                <w:kern w:val="0"/>
                <w:szCs w:val="21"/>
              </w:rPr>
              <w:t>取得社会团体、基金会或者民办非企业单位登记证书</w:t>
            </w:r>
            <w:r>
              <w:rPr>
                <w:rFonts w:hint="eastAsia" w:ascii="宋体" w:hAnsi="宋体" w:cs="宋体"/>
                <w:kern w:val="0"/>
                <w:szCs w:val="21"/>
              </w:rPr>
              <w:t>不</w:t>
            </w:r>
            <w:r>
              <w:rPr>
                <w:rFonts w:ascii="宋体" w:hAnsi="宋体" w:cs="宋体"/>
                <w:kern w:val="0"/>
                <w:szCs w:val="21"/>
              </w:rPr>
              <w:t>满两个年度</w:t>
            </w:r>
            <w:r>
              <w:rPr>
                <w:rFonts w:hint="eastAsia" w:ascii="宋体" w:hAnsi="宋体" w:cs="宋体"/>
                <w:kern w:val="0"/>
                <w:szCs w:val="21"/>
              </w:rPr>
              <w:t>。</w:t>
            </w:r>
          </w:p>
        </w:tc>
        <w:tc>
          <w:tcPr>
            <w:tcW w:w="4253" w:type="dxa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□符合申请条件</w:t>
            </w:r>
          </w:p>
          <w:p>
            <w:pPr>
              <w:widowControl/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□不符合申请条件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84" w:type="dxa"/>
          </w:tcPr>
          <w:p>
            <w:pPr>
              <w:spacing w:line="440" w:lineRule="exact"/>
              <w:ind w:firstLine="105" w:firstLineChars="50"/>
              <w:jc w:val="left"/>
            </w:pPr>
            <w:r>
              <w:rPr>
                <w:rFonts w:hint="eastAsia"/>
              </w:rPr>
              <w:t>降低及取消</w:t>
            </w:r>
          </w:p>
          <w:p>
            <w:pPr>
              <w:spacing w:line="440" w:lineRule="exact"/>
              <w:ind w:firstLine="105" w:firstLineChars="50"/>
              <w:jc w:val="left"/>
            </w:pPr>
            <w:r>
              <w:rPr>
                <w:rFonts w:hint="eastAsia"/>
              </w:rPr>
              <w:t>评估等级</w:t>
            </w:r>
          </w:p>
          <w:p>
            <w:pPr>
              <w:spacing w:line="440" w:lineRule="exact"/>
              <w:ind w:firstLine="105" w:firstLineChars="50"/>
              <w:jc w:val="left"/>
            </w:pPr>
            <w:r>
              <w:rPr>
                <w:rFonts w:hint="eastAsia"/>
              </w:rPr>
              <w:t>情况审查</w:t>
            </w:r>
          </w:p>
        </w:tc>
        <w:tc>
          <w:tcPr>
            <w:tcW w:w="6662" w:type="dxa"/>
          </w:tcPr>
          <w:p>
            <w:pPr>
              <w:tabs>
                <w:tab w:val="left" w:pos="645"/>
                <w:tab w:val="left" w:pos="8928"/>
              </w:tabs>
              <w:spacing w:line="440" w:lineRule="exact"/>
              <w:jc w:val="left"/>
              <w:rPr>
                <w:rFonts w:ascii="Arial" w:hAnsi="Arial" w:cs="Arial"/>
                <w:bCs/>
                <w:szCs w:val="21"/>
              </w:rPr>
            </w:pPr>
            <w:r>
              <w:rPr>
                <w:rFonts w:hint="eastAsia" w:ascii="Arial" w:hAnsi="Arial" w:cs="Arial"/>
                <w:bCs/>
                <w:szCs w:val="21"/>
              </w:rPr>
              <w:t>是否被民政部门降低或取消</w:t>
            </w:r>
            <w:r>
              <w:rPr>
                <w:rFonts w:hint="eastAsia" w:ascii="Arial" w:hAnsi="Arial" w:cs="Arial"/>
                <w:bCs/>
                <w:szCs w:val="21"/>
                <w:lang w:eastAsia="zh-CN"/>
              </w:rPr>
              <w:t>过</w:t>
            </w:r>
            <w:r>
              <w:rPr>
                <w:rFonts w:hint="eastAsia" w:ascii="Arial" w:hAnsi="Arial" w:cs="Arial"/>
                <w:bCs/>
                <w:szCs w:val="21"/>
              </w:rPr>
              <w:t>评估等级</w:t>
            </w:r>
          </w:p>
          <w:p>
            <w:pPr>
              <w:tabs>
                <w:tab w:val="left" w:pos="645"/>
                <w:tab w:val="left" w:pos="8928"/>
              </w:tabs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□否    </w:t>
            </w:r>
          </w:p>
          <w:p>
            <w:pPr>
              <w:tabs>
                <w:tab w:val="left" w:pos="645"/>
                <w:tab w:val="left" w:pos="8928"/>
              </w:tabs>
              <w:spacing w:line="440" w:lineRule="exact"/>
              <w:jc w:val="left"/>
              <w:rPr>
                <w:rFonts w:ascii="Arial" w:hAnsi="Arial" w:cs="Arial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□是，情况描述：</w:t>
            </w:r>
          </w:p>
        </w:tc>
        <w:tc>
          <w:tcPr>
            <w:tcW w:w="4253" w:type="dxa"/>
          </w:tcPr>
          <w:p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□降级后已满2年，符合再申请条件。</w:t>
            </w:r>
          </w:p>
          <w:p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□降级后未满2年，不符合再申请条件。</w:t>
            </w:r>
          </w:p>
          <w:p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□取消后已满3年，符合再申请条件。</w:t>
            </w:r>
          </w:p>
          <w:p>
            <w:pPr>
              <w:spacing w:line="4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□取消后未满3年，不符合再申请条件。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851" w:type="dxa"/>
          </w:tcPr>
          <w:p>
            <w:pPr>
              <w:spacing w:line="44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984" w:type="dxa"/>
          </w:tcPr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 年度检查</w:t>
            </w:r>
          </w:p>
          <w:p>
            <w:pPr>
              <w:spacing w:line="440" w:lineRule="exact"/>
              <w:ind w:firstLine="220" w:firstLineChars="100"/>
              <w:jc w:val="left"/>
            </w:pPr>
            <w:r>
              <w:rPr>
                <w:rFonts w:hint="eastAsia" w:ascii="宋体" w:hAnsi="宋体"/>
                <w:sz w:val="22"/>
              </w:rPr>
              <w:t>情况审查</w:t>
            </w:r>
          </w:p>
        </w:tc>
        <w:tc>
          <w:tcPr>
            <w:tcW w:w="6662" w:type="dxa"/>
            <w:tcBorders>
              <w:right w:val="single" w:color="auto" w:sz="4" w:space="0"/>
            </w:tcBorders>
          </w:tcPr>
          <w:p>
            <w:pPr>
              <w:spacing w:before="240"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2"/>
              </w:rPr>
              <w:t xml:space="preserve">年检结果为：□合格       □不合格   </w:t>
            </w:r>
          </w:p>
          <w:p>
            <w:pPr>
              <w:spacing w:line="440" w:lineRule="exact"/>
              <w:ind w:firstLine="1980" w:firstLineChars="9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□基本合格   □未参加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2"/>
              </w:rPr>
              <w:t xml:space="preserve">年检结果为：□合格       □不合格   </w:t>
            </w:r>
          </w:p>
          <w:p>
            <w:pPr>
              <w:spacing w:line="440" w:lineRule="exact"/>
              <w:ind w:firstLine="1980" w:firstLineChars="9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□基本合格   □未参加</w:t>
            </w:r>
          </w:p>
        </w:tc>
        <w:tc>
          <w:tcPr>
            <w:tcW w:w="4253" w:type="dxa"/>
            <w:tcBorders>
              <w:left w:val="single" w:color="auto" w:sz="4" w:space="0"/>
            </w:tcBorders>
          </w:tcPr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□符合申请评估条件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□不符合申请评估条件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851" w:type="dxa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84" w:type="dxa"/>
          </w:tcPr>
          <w:p>
            <w:pPr>
              <w:spacing w:line="480" w:lineRule="exact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申请组织</w:t>
            </w:r>
          </w:p>
          <w:p>
            <w:pPr>
              <w:spacing w:line="4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守法情况声明</w:t>
            </w:r>
          </w:p>
        </w:tc>
        <w:tc>
          <w:tcPr>
            <w:tcW w:w="6662" w:type="dxa"/>
            <w:tcBorders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1.上年度受到有关政府行政部门行政处罚或处罚未执行完毕情况：</w:t>
            </w:r>
          </w:p>
          <w:p>
            <w:pPr>
              <w:spacing w:line="480" w:lineRule="exact"/>
              <w:ind w:firstLine="330" w:firstLineChars="1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□声明未发生    □声明发生，说明</w:t>
            </w:r>
          </w:p>
          <w:p>
            <w:pPr>
              <w:spacing w:line="480" w:lineRule="exac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2.被有关政府部门或司法机关立案调查情况：</w:t>
            </w:r>
          </w:p>
          <w:p>
            <w:pPr>
              <w:spacing w:line="480" w:lineRule="exact"/>
              <w:ind w:firstLine="330" w:firstLineChars="1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□声明未发生    □声明发生，说明</w:t>
            </w:r>
          </w:p>
          <w:p>
            <w:pPr>
              <w:spacing w:line="480" w:lineRule="exact"/>
              <w:rPr>
                <w:sz w:val="22"/>
              </w:rPr>
            </w:pPr>
            <w:r>
              <w:rPr>
                <w:rFonts w:ascii="Arial Narrow" w:hAnsi="Arial Narrow"/>
                <w:sz w:val="22"/>
              </w:rPr>
              <w:t>3.</w:t>
            </w:r>
            <w:r>
              <w:rPr>
                <w:rFonts w:hint="eastAsia"/>
                <w:sz w:val="22"/>
              </w:rPr>
              <w:t>其他</w:t>
            </w:r>
            <w:r>
              <w:rPr>
                <w:rFonts w:hint="eastAsia" w:ascii="宋体" w:hAnsi="宋体"/>
              </w:rPr>
              <w:t>不符合评估条件的情况：</w:t>
            </w:r>
            <w:r>
              <w:rPr>
                <w:rFonts w:hint="eastAsia" w:ascii="宋体" w:hAnsi="宋体"/>
                <w:sz w:val="22"/>
              </w:rPr>
              <w:t>□未发现    □有，说明：</w:t>
            </w:r>
          </w:p>
        </w:tc>
        <w:tc>
          <w:tcPr>
            <w:tcW w:w="4253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□未发现申请组织声明不真实情况，符合申请评估条件</w:t>
            </w:r>
          </w:p>
          <w:p>
            <w:pPr>
              <w:spacing w:line="440" w:lineRule="exact"/>
              <w:jc w:val="left"/>
              <w:rPr>
                <w:rFonts w:ascii="宋体" w:hAnsi="宋体"/>
                <w:sz w:val="22"/>
              </w:rPr>
            </w:pPr>
          </w:p>
          <w:p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□不符合申请评估条件，说明：</w:t>
            </w:r>
          </w:p>
          <w:p>
            <w:pPr>
              <w:rPr>
                <w:rFonts w:ascii="宋体" w:hAnsi="宋体"/>
                <w:sz w:val="22"/>
              </w:rPr>
            </w:pPr>
          </w:p>
          <w:p>
            <w:pPr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5" w:hRule="atLeast"/>
        </w:trPr>
        <w:tc>
          <w:tcPr>
            <w:tcW w:w="2835" w:type="dxa"/>
            <w:gridSpan w:val="2"/>
          </w:tcPr>
          <w:p>
            <w:pPr>
              <w:spacing w:line="440" w:lineRule="exact"/>
            </w:pPr>
          </w:p>
          <w:p>
            <w:pPr>
              <w:spacing w:line="440" w:lineRule="exact"/>
              <w:jc w:val="center"/>
              <w:rPr>
                <w:rFonts w:ascii="宋体" w:hAnsi="宋体"/>
                <w:b/>
                <w:sz w:val="22"/>
              </w:rPr>
            </w:pPr>
            <w:r>
              <w:rPr>
                <w:rFonts w:hint="eastAsia"/>
                <w:bCs/>
              </w:rPr>
              <w:t xml:space="preserve"> 审 查 结 论</w:t>
            </w:r>
          </w:p>
        </w:tc>
        <w:tc>
          <w:tcPr>
            <w:tcW w:w="10915" w:type="dxa"/>
            <w:gridSpan w:val="2"/>
            <w:vAlign w:val="center"/>
          </w:tcPr>
          <w:p>
            <w:pPr>
              <w:tabs>
                <w:tab w:val="center" w:pos="5715"/>
              </w:tabs>
              <w:spacing w:line="440" w:lineRule="exact"/>
              <w:ind w:left="-105" w:leftChars="-50" w:firstLine="106" w:firstLineChars="48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□</w:t>
            </w:r>
            <w:r>
              <w:rPr>
                <w:rFonts w:hint="eastAsia" w:ascii="宋体" w:hAnsi="宋体"/>
                <w:sz w:val="22"/>
              </w:rPr>
              <w:t>符合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</w:rPr>
              <w:t>《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</w:rPr>
              <w:t>社会组织评估管理办法》（民政部令第</w:t>
            </w:r>
            <w:r>
              <w:rPr>
                <w:rFonts w:asciiTheme="minorEastAsia" w:hAnsiTheme="minorEastAsia" w:eastAsiaTheme="minorEastAsia"/>
                <w:color w:val="000000" w:themeColor="text1"/>
                <w:kern w:val="0"/>
              </w:rPr>
              <w:t>39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</w:rPr>
              <w:t>号）规定的申请条件，可受理评估申请，向其发送《受理通知书》。</w:t>
            </w:r>
          </w:p>
          <w:p>
            <w:pPr>
              <w:tabs>
                <w:tab w:val="center" w:pos="5715"/>
              </w:tabs>
              <w:spacing w:line="440" w:lineRule="exact"/>
              <w:ind w:left="-105" w:leftChars="-50" w:firstLine="106" w:firstLineChars="48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□不</w:t>
            </w:r>
            <w:r>
              <w:rPr>
                <w:rFonts w:hint="eastAsia" w:ascii="宋体" w:hAnsi="宋体"/>
                <w:sz w:val="22"/>
              </w:rPr>
              <w:t>符合</w:t>
            </w:r>
            <w:r>
              <w:rPr>
                <w:rFonts w:hint="eastAsia" w:cs="Arial" w:asciiTheme="minorEastAsia" w:hAnsiTheme="minorEastAsia" w:eastAsiaTheme="minorEastAsia"/>
                <w:color w:val="000000" w:themeColor="text1"/>
              </w:rPr>
              <w:t>《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</w:rPr>
              <w:t>社会组织评估管理办法》（民政部令第</w:t>
            </w:r>
            <w:r>
              <w:rPr>
                <w:rFonts w:asciiTheme="minorEastAsia" w:hAnsiTheme="minorEastAsia" w:eastAsiaTheme="minorEastAsia"/>
                <w:color w:val="000000" w:themeColor="text1"/>
                <w:kern w:val="0"/>
              </w:rPr>
              <w:t>39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</w:rPr>
              <w:t>号）规定的申请条件，不受理评估申请，向其发送《不予受理通知书》</w:t>
            </w:r>
          </w:p>
          <w:p>
            <w:pPr>
              <w:spacing w:line="440" w:lineRule="exact"/>
              <w:rPr>
                <w:rFonts w:ascii="宋体" w:hAnsi="宋体"/>
                <w:sz w:val="22"/>
              </w:rPr>
            </w:pPr>
          </w:p>
          <w:p>
            <w:pPr>
              <w:spacing w:line="440" w:lineRule="exact"/>
              <w:rPr>
                <w:rFonts w:cs="宋体" w:asciiTheme="minorEastAsia" w:hAnsiTheme="minorEastAsia" w:eastAsiaTheme="minorEastAsia"/>
                <w:color w:val="000000" w:themeColor="text1"/>
                <w:kern w:val="0"/>
              </w:rPr>
            </w:pPr>
            <w:r>
              <w:rPr>
                <w:rFonts w:hint="eastAsia" w:ascii="宋体" w:hAnsi="宋体"/>
                <w:sz w:val="22"/>
              </w:rPr>
              <w:t xml:space="preserve">  初审人/日期：                              复核人/日期：</w:t>
            </w:r>
          </w:p>
        </w:tc>
      </w:tr>
    </w:tbl>
    <w:p>
      <w:pPr>
        <w:tabs>
          <w:tab w:val="left" w:pos="9686"/>
        </w:tabs>
      </w:pPr>
      <w:r>
        <w:tab/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1021" w:footer="5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thinThickSmallGap" w:color="auto" w:sz="12" w:space="1"/>
      </w:pBdr>
      <w:jc w:val="left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thinThickSmallGap" w:color="auto" w:sz="12" w:space="1"/>
      </w:pBdr>
      <w:tabs>
        <w:tab w:val="left" w:pos="2730"/>
        <w:tab w:val="center" w:pos="4156"/>
        <w:tab w:val="clear" w:pos="4153"/>
      </w:tabs>
      <w:jc w:val="left"/>
    </w:pPr>
    <w:r>
      <w:pict>
        <v:rect id="_x0000_s4097" o:spid="_x0000_s4097" o:spt="1" style="position:absolute;left:0pt;margin-left:612.3pt;margin-top:-27.95pt;height:36.4pt;width:83.1pt;z-index:-1024;mso-width-relative:page;mso-height-relative:page;" coordsize="21600,21600">
          <v:path/>
          <v:fill focussize="0,0"/>
          <v:stroke/>
          <v:imagedata o:title=""/>
          <o:lock v:ext="edit"/>
          <v:textbox>
            <w:txbxContent>
              <w:p>
                <w:pPr>
                  <w:pBdr>
                    <w:bottom w:val="single" w:color="auto" w:sz="4" w:space="0"/>
                  </w:pBdr>
                  <w:spacing w:line="280" w:lineRule="exact"/>
                  <w:jc w:val="center"/>
                  <w:rPr>
                    <w:rFonts w:ascii="Times New Roman" w:hAnsi="Times New Roman" w:cs="Times New Roman"/>
                    <w:sz w:val="22"/>
                  </w:rPr>
                </w:pPr>
                <w:r>
                  <w:rPr>
                    <w:rFonts w:hint="eastAsia" w:hAnsi="宋体" w:cs="宋体"/>
                    <w:sz w:val="22"/>
                  </w:rPr>
                  <w:t>版本号</w:t>
                </w:r>
                <w:r>
                  <w:rPr>
                    <w:rFonts w:ascii="Times New Roman" w:hAnsi="Times New Roman" w:cs="Times New Roman"/>
                    <w:sz w:val="22"/>
                  </w:rPr>
                  <w:t xml:space="preserve">A/0  </w:t>
                </w:r>
              </w:p>
              <w:p>
                <w:pPr>
                  <w:adjustRightInd w:val="0"/>
                  <w:snapToGrid w:val="0"/>
                  <w:jc w:val="center"/>
                  <w:rPr>
                    <w:rFonts w:ascii="Times New Roman" w:hAnsi="Times New Roman" w:cs="Times New Roman"/>
                    <w:sz w:val="22"/>
                  </w:rPr>
                </w:pPr>
                <w:r>
                  <w:rPr>
                    <w:rFonts w:hint="eastAsia" w:ascii="Times New Roman" w:hAnsi="Times New Roman" w:cs="Times New Roman"/>
                    <w:sz w:val="22"/>
                  </w:rPr>
                  <w:t>MCA</w:t>
                </w:r>
                <w:r>
                  <w:rPr>
                    <w:rFonts w:ascii="Times New Roman" w:hAnsi="Times New Roman" w:cs="Times New Roman"/>
                    <w:sz w:val="22"/>
                  </w:rPr>
                  <w:t>/</w:t>
                </w:r>
                <w:r>
                  <w:rPr>
                    <w:rFonts w:hint="eastAsia" w:ascii="Times New Roman" w:hAnsi="Times New Roman" w:cs="Times New Roman"/>
                    <w:sz w:val="22"/>
                  </w:rPr>
                  <w:t>SO</w:t>
                </w:r>
                <w:r>
                  <w:rPr>
                    <w:rFonts w:ascii="Times New Roman" w:hAnsi="Times New Roman" w:cs="Times New Roman"/>
                    <w:sz w:val="22"/>
                  </w:rPr>
                  <w:t>-0</w:t>
                </w:r>
                <w:r>
                  <w:rPr>
                    <w:rFonts w:hint="eastAsia" w:ascii="Times New Roman" w:hAnsi="Times New Roman" w:cs="Times New Roman"/>
                    <w:sz w:val="22"/>
                  </w:rPr>
                  <w:t>1</w:t>
                </w:r>
              </w:p>
            </w:txbxContent>
          </v:textbox>
        </v:rect>
      </w:pic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225"/>
    <w:rsid w:val="00013BC6"/>
    <w:rsid w:val="00035150"/>
    <w:rsid w:val="000722EF"/>
    <w:rsid w:val="0007709D"/>
    <w:rsid w:val="00081A5A"/>
    <w:rsid w:val="000F6155"/>
    <w:rsid w:val="00120090"/>
    <w:rsid w:val="00127D7F"/>
    <w:rsid w:val="001308BF"/>
    <w:rsid w:val="00133F65"/>
    <w:rsid w:val="001513A8"/>
    <w:rsid w:val="00191D43"/>
    <w:rsid w:val="001B3111"/>
    <w:rsid w:val="001D22A8"/>
    <w:rsid w:val="001E312E"/>
    <w:rsid w:val="0022599C"/>
    <w:rsid w:val="002548F0"/>
    <w:rsid w:val="0025643E"/>
    <w:rsid w:val="002811C8"/>
    <w:rsid w:val="00284103"/>
    <w:rsid w:val="002B5FED"/>
    <w:rsid w:val="003366E6"/>
    <w:rsid w:val="003552A2"/>
    <w:rsid w:val="00365D24"/>
    <w:rsid w:val="00365DC8"/>
    <w:rsid w:val="003763C3"/>
    <w:rsid w:val="00392DDF"/>
    <w:rsid w:val="003968E8"/>
    <w:rsid w:val="003B5A25"/>
    <w:rsid w:val="0043716B"/>
    <w:rsid w:val="0048487D"/>
    <w:rsid w:val="004C4E97"/>
    <w:rsid w:val="004E1BB8"/>
    <w:rsid w:val="00542FEB"/>
    <w:rsid w:val="00543D2A"/>
    <w:rsid w:val="0054491E"/>
    <w:rsid w:val="00544AB3"/>
    <w:rsid w:val="005629A1"/>
    <w:rsid w:val="00565A61"/>
    <w:rsid w:val="00581DC8"/>
    <w:rsid w:val="0059489C"/>
    <w:rsid w:val="005E0CA5"/>
    <w:rsid w:val="00600225"/>
    <w:rsid w:val="00610767"/>
    <w:rsid w:val="006322DC"/>
    <w:rsid w:val="00644258"/>
    <w:rsid w:val="00653F4A"/>
    <w:rsid w:val="006566E1"/>
    <w:rsid w:val="00667EF8"/>
    <w:rsid w:val="006834E8"/>
    <w:rsid w:val="006A626B"/>
    <w:rsid w:val="006C21FA"/>
    <w:rsid w:val="006C7275"/>
    <w:rsid w:val="006D5088"/>
    <w:rsid w:val="00703BD3"/>
    <w:rsid w:val="00710DF0"/>
    <w:rsid w:val="00733F54"/>
    <w:rsid w:val="007537E9"/>
    <w:rsid w:val="007A48C0"/>
    <w:rsid w:val="007D0A3B"/>
    <w:rsid w:val="007E6526"/>
    <w:rsid w:val="007F24FB"/>
    <w:rsid w:val="00833EC2"/>
    <w:rsid w:val="00850823"/>
    <w:rsid w:val="008611A8"/>
    <w:rsid w:val="0088316D"/>
    <w:rsid w:val="008864C5"/>
    <w:rsid w:val="008978C0"/>
    <w:rsid w:val="008C4053"/>
    <w:rsid w:val="009159EC"/>
    <w:rsid w:val="00935D45"/>
    <w:rsid w:val="00980E90"/>
    <w:rsid w:val="00984ED1"/>
    <w:rsid w:val="00996787"/>
    <w:rsid w:val="00996A56"/>
    <w:rsid w:val="009A0087"/>
    <w:rsid w:val="009C208A"/>
    <w:rsid w:val="009E2098"/>
    <w:rsid w:val="00A147C3"/>
    <w:rsid w:val="00A4459B"/>
    <w:rsid w:val="00A54300"/>
    <w:rsid w:val="00A77CDA"/>
    <w:rsid w:val="00A92CB1"/>
    <w:rsid w:val="00AB3442"/>
    <w:rsid w:val="00B05AC1"/>
    <w:rsid w:val="00B27B80"/>
    <w:rsid w:val="00B57808"/>
    <w:rsid w:val="00BA4CFE"/>
    <w:rsid w:val="00BA65A0"/>
    <w:rsid w:val="00BB6A9E"/>
    <w:rsid w:val="00BC61C7"/>
    <w:rsid w:val="00C14605"/>
    <w:rsid w:val="00C34350"/>
    <w:rsid w:val="00C62522"/>
    <w:rsid w:val="00C75475"/>
    <w:rsid w:val="00C8496C"/>
    <w:rsid w:val="00C933E0"/>
    <w:rsid w:val="00CC19F9"/>
    <w:rsid w:val="00CE253A"/>
    <w:rsid w:val="00D0187E"/>
    <w:rsid w:val="00D16340"/>
    <w:rsid w:val="00D5697D"/>
    <w:rsid w:val="00D832E3"/>
    <w:rsid w:val="00DA1AB9"/>
    <w:rsid w:val="00DC2B54"/>
    <w:rsid w:val="00DF550C"/>
    <w:rsid w:val="00DF76D9"/>
    <w:rsid w:val="00E17FCF"/>
    <w:rsid w:val="00E24748"/>
    <w:rsid w:val="00ED2E78"/>
    <w:rsid w:val="00ED6445"/>
    <w:rsid w:val="00F3000D"/>
    <w:rsid w:val="00F47CD1"/>
    <w:rsid w:val="00F54EE4"/>
    <w:rsid w:val="00F67ACB"/>
    <w:rsid w:val="00F97D22"/>
    <w:rsid w:val="0425785D"/>
    <w:rsid w:val="09181D02"/>
    <w:rsid w:val="0A5237FA"/>
    <w:rsid w:val="0B76191E"/>
    <w:rsid w:val="0F871B88"/>
    <w:rsid w:val="0FE92B27"/>
    <w:rsid w:val="12787CDD"/>
    <w:rsid w:val="16B159D9"/>
    <w:rsid w:val="19856D6E"/>
    <w:rsid w:val="199158D3"/>
    <w:rsid w:val="1DC16EE0"/>
    <w:rsid w:val="1F730AA4"/>
    <w:rsid w:val="226C0D73"/>
    <w:rsid w:val="25F35B50"/>
    <w:rsid w:val="29120F71"/>
    <w:rsid w:val="2B683643"/>
    <w:rsid w:val="32DD6C01"/>
    <w:rsid w:val="33E317AE"/>
    <w:rsid w:val="394F2215"/>
    <w:rsid w:val="395A27A5"/>
    <w:rsid w:val="3A8C639A"/>
    <w:rsid w:val="3D1717B8"/>
    <w:rsid w:val="3F284AF6"/>
    <w:rsid w:val="43546802"/>
    <w:rsid w:val="461B5D11"/>
    <w:rsid w:val="46872E42"/>
    <w:rsid w:val="4C791583"/>
    <w:rsid w:val="4D524AEA"/>
    <w:rsid w:val="4E287682"/>
    <w:rsid w:val="509838A6"/>
    <w:rsid w:val="512E60BF"/>
    <w:rsid w:val="52E4668A"/>
    <w:rsid w:val="54190C85"/>
    <w:rsid w:val="54471B54"/>
    <w:rsid w:val="548328B3"/>
    <w:rsid w:val="59E41C89"/>
    <w:rsid w:val="5B171E82"/>
    <w:rsid w:val="612B2CF7"/>
    <w:rsid w:val="629422C9"/>
    <w:rsid w:val="639456EF"/>
    <w:rsid w:val="6BFA5AB3"/>
    <w:rsid w:val="6C4504B1"/>
    <w:rsid w:val="6E977A01"/>
    <w:rsid w:val="75FA3A1A"/>
    <w:rsid w:val="7935349E"/>
    <w:rsid w:val="7E5747D4"/>
    <w:rsid w:val="7E5C0C5B"/>
    <w:rsid w:val="7F5005F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148</Words>
  <Characters>845</Characters>
  <Lines>7</Lines>
  <Paragraphs>1</Paragraphs>
  <ScaleCrop>false</ScaleCrop>
  <LinksUpToDate>false</LinksUpToDate>
  <CharactersWithSpaces>992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2015-06-11T08:27:00Z</dcterms:created>
  <dc:creator>t1</dc:creator>
  <cp:lastModifiedBy>hyg</cp:lastModifiedBy>
  <dcterms:modified xsi:type="dcterms:W3CDTF">2017-02-17T07:11:30Z</dcterms:modified>
  <dc:title>认证申请评审表（QES适用）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