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6"/>
          <w:szCs w:val="36"/>
        </w:rPr>
      </w:pPr>
      <w:r>
        <w:rPr>
          <w:rFonts w:hint="eastAsia"/>
        </w:rPr>
        <w:t xml:space="preserve">                           </w:t>
      </w:r>
      <w:r>
        <w:rPr>
          <w:rFonts w:hint="eastAsia"/>
          <w:sz w:val="52"/>
          <w:szCs w:val="52"/>
        </w:rPr>
        <w:t xml:space="preserve">   </w:t>
      </w:r>
      <w:r>
        <w:rPr>
          <w:rFonts w:hint="eastAsia"/>
          <w:b/>
          <w:bCs/>
          <w:sz w:val="36"/>
          <w:szCs w:val="36"/>
        </w:rPr>
        <w:t xml:space="preserve">总  则 </w:t>
      </w:r>
    </w:p>
    <w:p>
      <w:pPr>
        <w:jc w:val="center"/>
        <w:rPr>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目录</w:t>
      </w:r>
      <w:bookmarkStart w:id="0" w:name="_Toc10526"/>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"1-3" \h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_Toc32086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一、课题背景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_Toc32086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_Toc5360 </w:instrText>
      </w:r>
      <w:r>
        <w:rPr>
          <w:rFonts w:hint="eastAsia" w:ascii="宋体" w:hAnsi="宋体" w:eastAsia="宋体" w:cs="宋体"/>
          <w:sz w:val="28"/>
          <w:szCs w:val="28"/>
        </w:rPr>
        <w:fldChar w:fldCharType="separate"/>
      </w:r>
      <w:r>
        <w:rPr>
          <w:rFonts w:hint="eastAsia" w:ascii="宋体" w:hAnsi="宋体" w:eastAsia="宋体" w:cs="宋体"/>
          <w:sz w:val="28"/>
          <w:szCs w:val="28"/>
        </w:rPr>
        <w:t>（一）课题来源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_Toc5360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_Toc29168 </w:instrText>
      </w:r>
      <w:r>
        <w:rPr>
          <w:rFonts w:hint="eastAsia" w:ascii="宋体" w:hAnsi="宋体" w:eastAsia="宋体" w:cs="宋体"/>
          <w:sz w:val="28"/>
          <w:szCs w:val="28"/>
        </w:rPr>
        <w:fldChar w:fldCharType="separate"/>
      </w:r>
      <w:r>
        <w:rPr>
          <w:rFonts w:hint="eastAsia" w:ascii="宋体" w:hAnsi="宋体" w:eastAsia="宋体" w:cs="宋体"/>
          <w:sz w:val="28"/>
          <w:szCs w:val="28"/>
        </w:rPr>
        <w:t>（二）研究目的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_Toc29168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_Toc10462 </w:instrText>
      </w:r>
      <w:r>
        <w:rPr>
          <w:rFonts w:hint="eastAsia" w:ascii="宋体" w:hAnsi="宋体" w:eastAsia="宋体" w:cs="宋体"/>
          <w:sz w:val="28"/>
          <w:szCs w:val="28"/>
        </w:rPr>
        <w:fldChar w:fldCharType="separate"/>
      </w:r>
      <w:r>
        <w:rPr>
          <w:rFonts w:hint="eastAsia" w:ascii="宋体" w:hAnsi="宋体" w:eastAsia="宋体" w:cs="宋体"/>
          <w:sz w:val="28"/>
          <w:szCs w:val="28"/>
        </w:rPr>
        <w:t>（三）研究意义</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_Toc10462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_Toc5831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二、技术路线</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_Toc5831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_Toc17822 </w:instrText>
      </w:r>
      <w:r>
        <w:rPr>
          <w:rFonts w:hint="eastAsia" w:ascii="宋体" w:hAnsi="宋体" w:eastAsia="宋体" w:cs="宋体"/>
          <w:sz w:val="28"/>
          <w:szCs w:val="28"/>
        </w:rPr>
        <w:fldChar w:fldCharType="separate"/>
      </w:r>
      <w:r>
        <w:rPr>
          <w:rFonts w:hint="eastAsia" w:ascii="宋体" w:hAnsi="宋体" w:eastAsia="宋体" w:cs="宋体"/>
          <w:sz w:val="28"/>
          <w:szCs w:val="28"/>
        </w:rPr>
        <w:t>（一）研究思路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_Toc17822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_Toc32081 </w:instrText>
      </w:r>
      <w:r>
        <w:rPr>
          <w:rFonts w:hint="eastAsia" w:ascii="宋体" w:hAnsi="宋体" w:eastAsia="宋体" w:cs="宋体"/>
          <w:sz w:val="28"/>
          <w:szCs w:val="28"/>
        </w:rPr>
        <w:fldChar w:fldCharType="separate"/>
      </w:r>
      <w:r>
        <w:rPr>
          <w:rFonts w:hint="eastAsia" w:ascii="宋体" w:hAnsi="宋体" w:eastAsia="宋体" w:cs="宋体"/>
          <w:sz w:val="28"/>
          <w:szCs w:val="28"/>
        </w:rPr>
        <w:t>（二）研究方法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_Toc32081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_Toc16323 </w:instrText>
      </w:r>
      <w:r>
        <w:rPr>
          <w:rFonts w:hint="eastAsia" w:ascii="宋体" w:hAnsi="宋体" w:eastAsia="宋体" w:cs="宋体"/>
          <w:sz w:val="28"/>
          <w:szCs w:val="28"/>
        </w:rPr>
        <w:fldChar w:fldCharType="separate"/>
      </w:r>
      <w:r>
        <w:rPr>
          <w:rFonts w:hint="eastAsia" w:ascii="宋体" w:hAnsi="宋体" w:eastAsia="宋体" w:cs="宋体"/>
          <w:sz w:val="28"/>
          <w:szCs w:val="28"/>
        </w:rPr>
        <w:t>（三）技术路线</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_Toc16323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_Toc22851 </w:instrText>
      </w:r>
      <w:r>
        <w:rPr>
          <w:rFonts w:hint="eastAsia" w:ascii="宋体" w:hAnsi="宋体" w:eastAsia="宋体" w:cs="宋体"/>
          <w:sz w:val="28"/>
          <w:szCs w:val="28"/>
        </w:rPr>
        <w:fldChar w:fldCharType="separate"/>
      </w:r>
      <w:r>
        <w:rPr>
          <w:rFonts w:hint="eastAsia" w:ascii="宋体" w:hAnsi="宋体" w:eastAsia="宋体" w:cs="宋体"/>
          <w:sz w:val="28"/>
          <w:szCs w:val="28"/>
        </w:rPr>
        <w:t>（四）计划安排</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_Toc22851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_Toc20976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三、</w:t>
      </w:r>
      <w:r>
        <w:rPr>
          <w:rFonts w:hint="eastAsia" w:ascii="宋体" w:hAnsi="宋体" w:eastAsia="宋体" w:cs="宋体"/>
          <w:sz w:val="28"/>
          <w:szCs w:val="28"/>
        </w:rPr>
        <w:t>实施过程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_Toc20976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_Toc8528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（一）文献研究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_Toc8528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_Toc11306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（二）现场观察</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_Toc11306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_Toc28960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（三）问卷调查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_Toc28960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_Toc16481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（四）访谈记录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_Toc16481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2"/>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_Toc19489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（五）专题讨论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_Toc19489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_Toc135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四、主要研究成果</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_Toc135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11"/>
        <w:tabs>
          <w:tab w:val="right" w:leader="dot" w:pos="8306"/>
        </w:tabs>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_Toc20435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:社会组织服务大厅服务标准化项目</w:t>
      </w:r>
      <w:bookmarkStart w:id="49" w:name="_GoBack"/>
      <w:bookmarkEnd w:id="49"/>
      <w:r>
        <w:rPr>
          <w:rFonts w:hint="eastAsia" w:ascii="宋体" w:hAnsi="宋体" w:eastAsia="宋体" w:cs="宋体"/>
          <w:sz w:val="28"/>
          <w:szCs w:val="28"/>
          <w:lang w:val="en-US" w:eastAsia="zh-CN"/>
        </w:rPr>
        <w:t>工作计划简报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_Toc20435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rPr>
          <w:rFonts w:ascii="宋体" w:hAnsi="宋体" w:eastAsia="宋体" w:cs="宋体"/>
          <w:sz w:val="28"/>
          <w:szCs w:val="28"/>
        </w:rPr>
      </w:pPr>
      <w:r>
        <w:rPr>
          <w:rFonts w:hint="eastAsia" w:ascii="宋体" w:hAnsi="宋体" w:eastAsia="宋体" w:cs="宋体"/>
          <w:szCs w:val="28"/>
        </w:rPr>
        <w:fldChar w:fldCharType="end"/>
      </w:r>
    </w:p>
    <w:p>
      <w:pPr>
        <w:rPr>
          <w:rFonts w:ascii="宋体" w:hAnsi="宋体" w:eastAsia="宋体" w:cs="宋体"/>
          <w:sz w:val="28"/>
          <w:szCs w:val="28"/>
        </w:rPr>
      </w:pPr>
    </w:p>
    <w:p>
      <w:pPr>
        <w:rPr>
          <w:rFonts w:ascii="宋体" w:hAnsi="宋体" w:eastAsia="宋体" w:cs="宋体"/>
          <w:sz w:val="28"/>
          <w:szCs w:val="28"/>
        </w:rPr>
      </w:pPr>
    </w:p>
    <w:p>
      <w:pPr>
        <w:pStyle w:val="2"/>
        <w:rPr>
          <w:rFonts w:hint="eastAsia"/>
          <w:lang w:eastAsia="zh-CN"/>
        </w:rPr>
        <w:sectPr>
          <w:pgSz w:w="11906" w:h="16838"/>
          <w:pgMar w:top="1440" w:right="1800" w:bottom="1440" w:left="1800" w:header="851" w:footer="992" w:gutter="0"/>
          <w:pgNumType w:fmt="decimal" w:start="0"/>
          <w:cols w:space="425" w:num="1"/>
          <w:docGrid w:type="lines" w:linePitch="312" w:charSpace="0"/>
        </w:sectPr>
      </w:pPr>
      <w:bookmarkStart w:id="1" w:name="_Toc32086"/>
    </w:p>
    <w:p>
      <w:pPr>
        <w:pStyle w:val="2"/>
        <w:rPr>
          <w:lang w:eastAsia="zh-CN"/>
        </w:rPr>
      </w:pPr>
      <w:r>
        <w:rPr>
          <w:rFonts w:hint="eastAsia"/>
          <w:lang w:eastAsia="zh-CN"/>
        </w:rPr>
        <w:t>一、课题背景</w:t>
      </w:r>
      <w:bookmarkEnd w:id="0"/>
      <w:bookmarkEnd w:id="1"/>
    </w:p>
    <w:p>
      <w:pPr>
        <w:pStyle w:val="3"/>
      </w:pPr>
      <w:bookmarkStart w:id="2" w:name="_Toc12137"/>
      <w:bookmarkStart w:id="3" w:name="_Toc5360"/>
      <w:r>
        <w:rPr>
          <w:rFonts w:hint="eastAsia"/>
        </w:rPr>
        <w:t>（一）课题来源</w:t>
      </w:r>
      <w:bookmarkEnd w:id="2"/>
      <w:bookmarkEnd w:id="3"/>
    </w:p>
    <w:p>
      <w:pPr>
        <w:tabs>
          <w:tab w:val="left" w:pos="7371"/>
        </w:tabs>
        <w:ind w:firstLine="560"/>
        <w:outlineLvl w:val="0"/>
        <w:rPr>
          <w:rFonts w:hint="eastAsia"/>
          <w:sz w:val="28"/>
        </w:rPr>
      </w:pPr>
      <w:bookmarkStart w:id="4" w:name="_Toc11705"/>
      <w:bookmarkStart w:id="5" w:name="_Toc19473"/>
      <w:bookmarkStart w:id="6" w:name="_Toc27009"/>
      <w:bookmarkStart w:id="7" w:name="_Toc28094"/>
      <w:bookmarkStart w:id="8" w:name="_Toc12199"/>
      <w:bookmarkStart w:id="9" w:name="_Toc26266"/>
      <w:bookmarkStart w:id="10" w:name="_Toc23685"/>
      <w:bookmarkStart w:id="11" w:name="_Toc11418"/>
      <w:bookmarkStart w:id="12" w:name="_Toc32151"/>
      <w:bookmarkStart w:id="13" w:name="_Toc797"/>
      <w:bookmarkStart w:id="14" w:name="_Toc7362"/>
      <w:r>
        <w:rPr>
          <w:rFonts w:hint="eastAsia"/>
          <w:sz w:val="28"/>
        </w:rPr>
        <w:t>此次课题是在当前国家要求转换政府职能、简政放权、提高政府服务意识的大背景下开展的。中华人民共和国国民经济和社会发展第十三个五年规划纲要第十四章深化行政管理体制改革中，提出了加快政府职能转变，持续推进简政放权、放管结合、优化服务，提高行政效能，激发市场活力和社会创造力。在党的十八届五中全会提出了“创新、协调、绿色、开放、共享”五大发展理念，奠定了民政事业发展的先导，即“管全局、管根本、管方向、管长远”。</w:t>
      </w:r>
      <w:bookmarkEnd w:id="4"/>
      <w:bookmarkEnd w:id="5"/>
      <w:bookmarkEnd w:id="6"/>
      <w:bookmarkEnd w:id="7"/>
    </w:p>
    <w:p>
      <w:pPr>
        <w:tabs>
          <w:tab w:val="left" w:pos="7371"/>
        </w:tabs>
        <w:ind w:firstLine="560"/>
        <w:outlineLvl w:val="0"/>
        <w:rPr>
          <w:sz w:val="28"/>
        </w:rPr>
      </w:pPr>
      <w:bookmarkStart w:id="15" w:name="_Toc17251"/>
      <w:bookmarkStart w:id="16" w:name="_Toc11090"/>
      <w:bookmarkStart w:id="17" w:name="_Toc32530"/>
      <w:bookmarkStart w:id="18" w:name="_Toc25830"/>
      <w:r>
        <w:rPr>
          <w:rFonts w:hint="eastAsia"/>
          <w:sz w:val="28"/>
        </w:rPr>
        <w:t>这就要求政府职能部门优化政府服务，创新政府服务方式，提供公开透明、高效便捷、公平可及的政务服务和公共服务，加快推进行政审批标准化建设，优化直接面向企业和群众服务项目的办事流程和服务标准，继而以增进社会活力、提升民政公共服务水平为重要着力点，全面深化民政领域供给侧结构性改革，扩大有效供给，充分发挥民政在社会建设中的骨干作用。</w:t>
      </w:r>
      <w:bookmarkEnd w:id="8"/>
      <w:bookmarkEnd w:id="9"/>
      <w:bookmarkEnd w:id="10"/>
      <w:bookmarkEnd w:id="11"/>
      <w:bookmarkEnd w:id="12"/>
      <w:bookmarkEnd w:id="13"/>
      <w:bookmarkEnd w:id="14"/>
      <w:bookmarkEnd w:id="15"/>
      <w:bookmarkEnd w:id="16"/>
      <w:bookmarkEnd w:id="17"/>
      <w:bookmarkEnd w:id="18"/>
    </w:p>
    <w:p>
      <w:pPr>
        <w:rPr>
          <w:sz w:val="28"/>
        </w:rPr>
      </w:pPr>
      <w:r>
        <w:rPr>
          <w:rFonts w:hint="eastAsia"/>
          <w:sz w:val="28"/>
        </w:rPr>
        <w:t xml:space="preserve">    依据《服务业标准化试点实施细则》要求，推动与中介服务相结合、标准的制定与行业发展要求相结合、标准的实施与规范行业行为相结合、标准的实施方法与评价相结合、试点效果与创建服务品牌相结合的原则，进一步加快服务标准的制定、实施和推广，规范服务业管理，保障服务安全，提高服务质量，为我国服务业的有序、健康、协调发展提供支撑，为构建社会主义和谐社会作出贡献。</w:t>
      </w:r>
    </w:p>
    <w:p>
      <w:pPr>
        <w:pStyle w:val="3"/>
      </w:pPr>
      <w:bookmarkStart w:id="19" w:name="_Toc29168"/>
      <w:bookmarkStart w:id="20" w:name="_Toc25405"/>
      <w:r>
        <w:rPr>
          <w:rFonts w:hint="eastAsia"/>
        </w:rPr>
        <w:t>（二）研究目的</w:t>
      </w:r>
      <w:bookmarkEnd w:id="19"/>
      <w:bookmarkEnd w:id="20"/>
    </w:p>
    <w:p>
      <w:pPr>
        <w:rPr>
          <w:rFonts w:ascii="宋体" w:hAnsi="宋体" w:eastAsia="宋体" w:cs="宋体"/>
          <w:sz w:val="28"/>
          <w:szCs w:val="28"/>
        </w:rPr>
      </w:pPr>
      <w:r>
        <w:rPr>
          <w:rFonts w:hint="eastAsia"/>
          <w:sz w:val="28"/>
        </w:rPr>
        <w:t xml:space="preserve">    在“十二五”时期取得的成绩的基础上，为推进“十三五”时期民政事业持续快速健康发展，依据《中华人民共和国国民经济和社会发展第十三个五年规划纲要》，制定了《民政事业发展第十三个五年规划》。依据创新、协调、绿色、开放、共享的发展理念，深化民政领域供给侧改革。民政部社会组织服务大厅与中国质量协会合作，由民政部民间组织管理局提出《社会组织服务大厅服务标准化研究课题》，旨在进一步提升社会组织服务大厅的服务质量，切实开展优化服务流程、提高服务质量、提升访客满意度的活动。</w:t>
      </w:r>
    </w:p>
    <w:p>
      <w:pPr>
        <w:ind w:firstLine="560"/>
        <w:rPr>
          <w:rFonts w:ascii="宋体" w:hAnsi="宋体" w:eastAsia="宋体" w:cs="宋体"/>
          <w:sz w:val="28"/>
          <w:szCs w:val="28"/>
        </w:rPr>
      </w:pPr>
      <w:r>
        <w:rPr>
          <w:rFonts w:hint="eastAsia" w:ascii="宋体" w:hAnsi="宋体" w:eastAsia="宋体" w:cs="宋体"/>
          <w:sz w:val="28"/>
          <w:szCs w:val="28"/>
        </w:rPr>
        <w:t>民政部社会组织服务大厅作为政务公开的重要窗口，在运行的十年间里，为广大社会组织提供了优质的服务，同时也不断的在寻求更高效、更便捷、更有利于公众的服务方式和理念，行政服务现场管理标准化研究创新工作，就是要在工作过程中用标准化的思路和原理，坚持科学发展观，转变政府职能，将政策指导思想落实到服务现场的制度和流程中去，即推行服务行政，推行民主行政，推行有限行政。</w:t>
      </w:r>
    </w:p>
    <w:p>
      <w:pPr>
        <w:ind w:firstLine="560"/>
        <w:rPr>
          <w:rFonts w:ascii="宋体" w:hAnsi="宋体" w:eastAsia="宋体" w:cs="宋体"/>
          <w:sz w:val="28"/>
          <w:szCs w:val="28"/>
        </w:rPr>
      </w:pPr>
      <w:r>
        <w:rPr>
          <w:rFonts w:hint="eastAsia" w:ascii="宋体" w:hAnsi="宋体" w:eastAsia="宋体" w:cs="宋体"/>
          <w:sz w:val="28"/>
          <w:szCs w:val="28"/>
        </w:rPr>
        <w:t>在行政服务领域，标准化的理念已经在多地试点实施，对行政服务大厅的服务质量提升效果显著。此次课题遵循“需求导向、明确界定、顶层设计、覆盖全面、突出特色”原则，借助标准化的工具在原有条件基础上设计建设改进方案，合理资源配置、优化服务流程、改进环境布局，进而提升社会组织服务大厅的整体服务质量，为民政部社会组织服务大厅打造优质服务品牌。</w:t>
      </w:r>
    </w:p>
    <w:p>
      <w:pPr>
        <w:pStyle w:val="3"/>
      </w:pPr>
      <w:bookmarkStart w:id="21" w:name="_Toc10462"/>
      <w:bookmarkStart w:id="22" w:name="_Toc8826"/>
      <w:r>
        <w:rPr>
          <w:rFonts w:hint="eastAsia"/>
        </w:rPr>
        <w:t>（三）研究意义</w:t>
      </w:r>
      <w:bookmarkEnd w:id="21"/>
      <w:bookmarkEnd w:id="22"/>
    </w:p>
    <w:p>
      <w:pPr>
        <w:ind w:firstLine="580"/>
        <w:rPr>
          <w:sz w:val="28"/>
        </w:rPr>
      </w:pPr>
      <w:r>
        <w:rPr>
          <w:rFonts w:hint="eastAsia"/>
          <w:sz w:val="28"/>
        </w:rPr>
        <w:t>此次课题是在深化简政放权、放管结合、政府职能转变背景下，改革举措落地生根的有效实践。民政部社会组织服务大厅和中国质量协会沟通合作，通过对服务大厅现有情况的调研分析，发现在实际工作中存在的问题，由专家提供指导意见，引入相应的管理理论并提出解决方法，最终除去多余行为、改善不规范操作、增加短缺服务、促进员工素质提高、提高员工工作效率、减少资源浪费、完成大厅环境设施合理布局和提高访客满意度，使大厅的整体服务质量得到提升、服务流程规范得到标准化、环境布局得到优化。</w:t>
      </w:r>
    </w:p>
    <w:p>
      <w:pPr>
        <w:ind w:firstLine="580"/>
        <w:rPr>
          <w:sz w:val="28"/>
        </w:rPr>
      </w:pPr>
      <w:r>
        <w:rPr>
          <w:rFonts w:hint="eastAsia"/>
          <w:sz w:val="28"/>
        </w:rPr>
        <w:t>课题成果对加快服务标准的制定、实施和推广，规范服务业管理，保障服务安全，提高服务质量有重要意义，同时也为我国服务业的有序、健康、协调发展提供现实案例的支撑。同时也可形成规范化、标准化的服务流程，形成品牌和示范效应，具有向全国各民政服务大厅推广的适用性，也是全面贯彻落实科学发展观，根据我国十三五期间服务业的发展方向，提升我国服务业的整体水平、满足人民群众日益增长的物质和文化生活需要的重要表现。</w:t>
      </w:r>
    </w:p>
    <w:p>
      <w:pPr>
        <w:ind w:firstLine="580"/>
        <w:rPr>
          <w:sz w:val="28"/>
        </w:rPr>
      </w:pPr>
    </w:p>
    <w:p>
      <w:pPr>
        <w:pStyle w:val="2"/>
        <w:rPr>
          <w:lang w:eastAsia="zh-CN"/>
        </w:rPr>
      </w:pPr>
      <w:bookmarkStart w:id="23" w:name="_Toc5831"/>
      <w:bookmarkStart w:id="24" w:name="_Toc12796"/>
      <w:r>
        <w:rPr>
          <w:rFonts w:hint="eastAsia"/>
          <w:lang w:eastAsia="zh-CN"/>
        </w:rPr>
        <w:t>二、技术路线</w:t>
      </w:r>
      <w:bookmarkEnd w:id="23"/>
      <w:bookmarkEnd w:id="24"/>
      <w:r>
        <w:rPr>
          <w:rFonts w:hint="eastAsia"/>
          <w:lang w:eastAsia="zh-CN"/>
        </w:rPr>
        <w:t xml:space="preserve"> </w:t>
      </w:r>
    </w:p>
    <w:p>
      <w:pPr>
        <w:pStyle w:val="3"/>
      </w:pPr>
      <w:bookmarkStart w:id="25" w:name="_Toc17822"/>
      <w:bookmarkStart w:id="26" w:name="_Toc19003"/>
      <w:r>
        <w:rPr>
          <w:rFonts w:hint="eastAsia"/>
        </w:rPr>
        <w:t>（一）研究思路</w:t>
      </w:r>
      <w:bookmarkEnd w:id="25"/>
      <w:bookmarkEnd w:id="26"/>
    </w:p>
    <w:p>
      <w:pPr>
        <w:rPr>
          <w:sz w:val="28"/>
        </w:rPr>
      </w:pPr>
      <w:r>
        <w:rPr>
          <w:rFonts w:hint="eastAsia" w:ascii="微软雅黑" w:hAnsi="微软雅黑" w:eastAsia="微软雅黑" w:cs="微软雅黑"/>
          <w:color w:val="2E2E2E"/>
          <w:sz w:val="25"/>
          <w:szCs w:val="25"/>
          <w:shd w:val="clear" w:color="auto" w:fill="FFFFFF"/>
        </w:rPr>
        <w:t xml:space="preserve">    </w:t>
      </w:r>
      <w:r>
        <w:rPr>
          <w:rFonts w:hint="eastAsia"/>
          <w:sz w:val="28"/>
        </w:rPr>
        <w:t>首先对服务大厅的服务流程标准化进行国内外相关文献的研究，</w:t>
      </w:r>
      <w:r>
        <w:rPr>
          <w:rFonts w:hint="eastAsia"/>
          <w:sz w:val="28"/>
          <w:lang w:eastAsia="zh-CN"/>
        </w:rPr>
        <w:t>在此基础上，</w:t>
      </w:r>
      <w:r>
        <w:rPr>
          <w:rFonts w:hint="eastAsia"/>
          <w:sz w:val="28"/>
        </w:rPr>
        <w:t>明确课题需要研究的内容、具体实施的方法和相关理论工具的应用，以及调查研究的步骤；再制定阶段性的实施方案，组织本课题组专家老师对制定的方案进行讨论和修正。</w:t>
      </w:r>
    </w:p>
    <w:p>
      <w:pPr>
        <w:rPr>
          <w:sz w:val="28"/>
        </w:rPr>
      </w:pPr>
      <w:r>
        <w:rPr>
          <w:rFonts w:hint="eastAsia"/>
          <w:sz w:val="28"/>
        </w:rPr>
        <w:t xml:space="preserve">    按照方案计划组织成员对社会组织服务大厅进行一系列的实地写实观测以确定工作人员的工作流程和用时、对工作人员进行访谈，详细了解</w:t>
      </w:r>
      <w:r>
        <w:rPr>
          <w:rFonts w:hint="eastAsia"/>
          <w:sz w:val="28"/>
          <w:lang w:eastAsia="zh-CN"/>
        </w:rPr>
        <w:t>大厅</w:t>
      </w:r>
      <w:r>
        <w:rPr>
          <w:rFonts w:hint="eastAsia"/>
          <w:sz w:val="28"/>
        </w:rPr>
        <w:t>整体的工作情况和工作内容，继而运用相关的理论方法对工作人员的业务流程进行分析。为切实</w:t>
      </w:r>
      <w:r>
        <w:rPr>
          <w:rFonts w:hint="eastAsia"/>
          <w:sz w:val="28"/>
          <w:lang w:eastAsia="zh-CN"/>
        </w:rPr>
        <w:t>了解</w:t>
      </w:r>
      <w:r>
        <w:rPr>
          <w:rFonts w:hint="eastAsia"/>
          <w:sz w:val="28"/>
        </w:rPr>
        <w:t>访客的真实想法和意愿，对在大厅办理业务的访客进行问卷调查，分析整理收集回的调查问卷，了解</w:t>
      </w:r>
      <w:r>
        <w:rPr>
          <w:rFonts w:hint="eastAsia"/>
          <w:sz w:val="28"/>
          <w:lang w:eastAsia="zh-CN"/>
        </w:rPr>
        <w:t>大厅</w:t>
      </w:r>
      <w:r>
        <w:rPr>
          <w:rFonts w:hint="eastAsia"/>
          <w:sz w:val="28"/>
        </w:rPr>
        <w:t>业务办理、</w:t>
      </w:r>
      <w:r>
        <w:rPr>
          <w:rFonts w:hint="eastAsia"/>
          <w:sz w:val="28"/>
          <w:lang w:eastAsia="zh-CN"/>
        </w:rPr>
        <w:t>环境</w:t>
      </w:r>
      <w:r>
        <w:rPr>
          <w:rFonts w:hint="eastAsia"/>
          <w:sz w:val="28"/>
        </w:rPr>
        <w:t>布局、规范服务标准和行为准则等方面所存在的问题，并提出相关</w:t>
      </w:r>
      <w:r>
        <w:rPr>
          <w:rFonts w:hint="eastAsia"/>
          <w:sz w:val="28"/>
          <w:lang w:eastAsia="zh-CN"/>
        </w:rPr>
        <w:t>环境</w:t>
      </w:r>
      <w:r>
        <w:rPr>
          <w:rFonts w:hint="eastAsia"/>
          <w:sz w:val="28"/>
        </w:rPr>
        <w:t>布局和流程优化的改进方案，完成课题的最终目标，以此推动社会组织服务大厅的服务标准化</w:t>
      </w:r>
      <w:r>
        <w:rPr>
          <w:rFonts w:hint="eastAsia"/>
          <w:sz w:val="28"/>
          <w:lang w:eastAsia="zh-CN"/>
        </w:rPr>
        <w:t>，同时为同类服务大厅的管理提供借鉴</w:t>
      </w:r>
      <w:r>
        <w:rPr>
          <w:rFonts w:hint="eastAsia"/>
          <w:sz w:val="28"/>
        </w:rPr>
        <w:t>。</w:t>
      </w:r>
    </w:p>
    <w:p>
      <w:pPr>
        <w:pStyle w:val="3"/>
      </w:pPr>
      <w:bookmarkStart w:id="27" w:name="_Toc32081"/>
      <w:bookmarkStart w:id="28" w:name="_Toc25054"/>
      <w:r>
        <w:rPr>
          <w:rFonts w:hint="eastAsia"/>
        </w:rPr>
        <w:t>（二）研究方法</w:t>
      </w:r>
      <w:bookmarkEnd w:id="27"/>
      <w:bookmarkEnd w:id="28"/>
    </w:p>
    <w:p>
      <w:pPr>
        <w:rPr>
          <w:sz w:val="28"/>
        </w:rPr>
      </w:pPr>
      <w:r>
        <w:rPr>
          <w:rFonts w:hint="eastAsia"/>
          <w:sz w:val="28"/>
        </w:rPr>
        <w:t xml:space="preserve">    </w:t>
      </w:r>
      <w:r>
        <w:rPr>
          <w:rFonts w:hint="eastAsia" w:asciiTheme="minorEastAsia" w:hAnsiTheme="minorEastAsia"/>
          <w:sz w:val="28"/>
          <w:szCs w:val="28"/>
        </w:rPr>
        <w:t>在本次研究中调研组使用</w:t>
      </w:r>
      <w:r>
        <w:rPr>
          <w:rFonts w:hint="eastAsia"/>
          <w:sz w:val="28"/>
        </w:rPr>
        <w:t>文献研究法、</w:t>
      </w:r>
      <w:r>
        <w:rPr>
          <w:rFonts w:hint="eastAsia" w:asciiTheme="minorEastAsia" w:hAnsiTheme="minorEastAsia"/>
          <w:sz w:val="28"/>
          <w:szCs w:val="28"/>
        </w:rPr>
        <w:t>现场</w:t>
      </w:r>
      <w:r>
        <w:rPr>
          <w:rFonts w:hint="eastAsia"/>
          <w:sz w:val="28"/>
        </w:rPr>
        <w:t>观察法、问卷调查法、访谈法和</w:t>
      </w:r>
      <w:r>
        <w:rPr>
          <w:rFonts w:hint="eastAsia" w:ascii="宋体" w:hAnsi="宋体" w:eastAsia="宋体" w:cs="宋体"/>
          <w:sz w:val="28"/>
          <w:szCs w:val="28"/>
        </w:rPr>
        <w:t>专题讨论法</w:t>
      </w:r>
      <w:r>
        <w:rPr>
          <w:rFonts w:hint="eastAsia"/>
          <w:sz w:val="28"/>
        </w:rPr>
        <w:t>等五种方法，以</w:t>
      </w:r>
      <w:bookmarkStart w:id="29" w:name="OLE_LINK1"/>
      <w:r>
        <w:rPr>
          <w:rFonts w:hint="eastAsia"/>
          <w:sz w:val="28"/>
        </w:rPr>
        <w:t>文献研究法</w:t>
      </w:r>
      <w:bookmarkEnd w:id="29"/>
      <w:r>
        <w:rPr>
          <w:rFonts w:hint="eastAsia"/>
          <w:sz w:val="28"/>
        </w:rPr>
        <w:t>为指导</w:t>
      </w:r>
      <w:r>
        <w:rPr>
          <w:rFonts w:hint="eastAsia"/>
          <w:sz w:val="28"/>
          <w:lang w:eastAsia="zh-CN"/>
        </w:rPr>
        <w:t>，</w:t>
      </w:r>
      <w:r>
        <w:rPr>
          <w:rFonts w:hint="eastAsia"/>
          <w:sz w:val="28"/>
        </w:rPr>
        <w:t>以现场观察法为核心</w:t>
      </w:r>
      <w:r>
        <w:rPr>
          <w:rFonts w:hint="eastAsia"/>
          <w:sz w:val="28"/>
          <w:lang w:eastAsia="zh-CN"/>
        </w:rPr>
        <w:t>，</w:t>
      </w:r>
      <w:r>
        <w:rPr>
          <w:rFonts w:hint="eastAsia"/>
          <w:sz w:val="28"/>
        </w:rPr>
        <w:t>以问卷调查法、访谈法和专题讨论法为支撑，紧密围绕课题目的全方位开展调研工作</w:t>
      </w:r>
      <w:r>
        <w:rPr>
          <w:rFonts w:hint="eastAsia"/>
          <w:sz w:val="28"/>
          <w:lang w:eastAsia="zh-CN"/>
        </w:rPr>
        <w:t>。</w:t>
      </w:r>
      <w:r>
        <w:rPr>
          <w:rFonts w:hint="eastAsia"/>
          <w:sz w:val="28"/>
        </w:rPr>
        <w:t>（</w:t>
      </w:r>
      <w:r>
        <w:rPr>
          <w:rFonts w:hint="eastAsia"/>
          <w:sz w:val="28"/>
          <w:lang w:eastAsia="zh-CN"/>
        </w:rPr>
        <w:t>研究</w:t>
      </w:r>
      <w:r>
        <w:rPr>
          <w:rFonts w:hint="eastAsia"/>
          <w:sz w:val="28"/>
        </w:rPr>
        <w:t>方法见表</w:t>
      </w:r>
      <w:r>
        <w:rPr>
          <w:rFonts w:hint="eastAsia"/>
          <w:sz w:val="28"/>
          <w:lang w:val="en-US" w:eastAsia="zh-CN"/>
        </w:rPr>
        <w:t>1-1</w:t>
      </w:r>
      <w:r>
        <w:rPr>
          <w:rFonts w:hint="eastAsia"/>
          <w:sz w:val="28"/>
        </w:rPr>
        <w:t>）</w:t>
      </w:r>
    </w:p>
    <w:p>
      <w:pPr>
        <w:rPr>
          <w:sz w:val="28"/>
        </w:rPr>
      </w:pPr>
      <w:r>
        <w:rPr>
          <w:rFonts w:hint="eastAsia"/>
          <w:sz w:val="28"/>
        </w:rPr>
        <w:t xml:space="preserve">    文献研究法运用于研究初期，对国内外相关文献和政策法规</w:t>
      </w:r>
      <w:r>
        <w:rPr>
          <w:rFonts w:hint="eastAsia"/>
          <w:sz w:val="28"/>
          <w:lang w:eastAsia="zh-CN"/>
        </w:rPr>
        <w:t>进行</w:t>
      </w:r>
      <w:r>
        <w:rPr>
          <w:rFonts w:hint="eastAsia"/>
          <w:sz w:val="28"/>
        </w:rPr>
        <w:t>查阅，分析整理国内外服务大厅比较先进的管理</w:t>
      </w:r>
      <w:r>
        <w:rPr>
          <w:rFonts w:hint="eastAsia"/>
          <w:sz w:val="28"/>
          <w:lang w:eastAsia="zh-CN"/>
        </w:rPr>
        <w:t>经验</w:t>
      </w:r>
      <w:r>
        <w:rPr>
          <w:rFonts w:hint="eastAsia"/>
          <w:sz w:val="28"/>
        </w:rPr>
        <w:t>和研究方法、以及政策实施情况</w:t>
      </w:r>
      <w:r>
        <w:rPr>
          <w:rFonts w:hint="eastAsia"/>
          <w:sz w:val="28"/>
          <w:lang w:eastAsia="zh-CN"/>
        </w:rPr>
        <w:t>，最终形成文献调研报告。</w:t>
      </w:r>
    </w:p>
    <w:p>
      <w:pPr>
        <w:rPr>
          <w:sz w:val="28"/>
        </w:rPr>
      </w:pPr>
      <w:r>
        <w:rPr>
          <w:rFonts w:hint="eastAsia"/>
          <w:sz w:val="28"/>
        </w:rPr>
        <w:t xml:space="preserve">    在</w:t>
      </w:r>
      <w:r>
        <w:rPr>
          <w:rFonts w:hint="eastAsia"/>
          <w:sz w:val="28"/>
          <w:lang w:eastAsia="zh-CN"/>
        </w:rPr>
        <w:t>实地调研</w:t>
      </w:r>
      <w:r>
        <w:rPr>
          <w:rFonts w:hint="eastAsia"/>
          <w:sz w:val="28"/>
        </w:rPr>
        <w:t>过程中主要运用现场观察法、问卷调查法、访谈记录法</w:t>
      </w:r>
      <w:r>
        <w:rPr>
          <w:rFonts w:hint="eastAsia"/>
          <w:sz w:val="28"/>
          <w:lang w:eastAsia="zh-CN"/>
        </w:rPr>
        <w:t>和专题讨论法</w:t>
      </w:r>
      <w:r>
        <w:rPr>
          <w:rFonts w:hint="eastAsia"/>
          <w:sz w:val="28"/>
        </w:rPr>
        <w:t>。其中现场观察法是用于观测现场工作人员在工作时期的行为、所用时间、工作流程等，用服务量表观测工作人员的服务标准程度，同时也观测访客到访的时间、路线、和行为。</w:t>
      </w:r>
    </w:p>
    <w:p>
      <w:pPr>
        <w:rPr>
          <w:sz w:val="28"/>
        </w:rPr>
      </w:pPr>
      <w:r>
        <w:rPr>
          <w:rFonts w:hint="eastAsia"/>
          <w:sz w:val="28"/>
        </w:rPr>
        <w:t xml:space="preserve">    问卷调查法是对到访的访客进行调查，用相关服务包和服务质量五维特性的原理</w:t>
      </w:r>
      <w:r>
        <w:rPr>
          <w:rFonts w:hint="eastAsia"/>
          <w:sz w:val="28"/>
          <w:lang w:eastAsia="zh-CN"/>
        </w:rPr>
        <w:t>设计问卷，了解</w:t>
      </w:r>
      <w:r>
        <w:rPr>
          <w:rFonts w:hint="eastAsia"/>
          <w:sz w:val="28"/>
        </w:rPr>
        <w:t>访客</w:t>
      </w:r>
      <w:r>
        <w:rPr>
          <w:rFonts w:hint="eastAsia"/>
          <w:sz w:val="28"/>
          <w:lang w:eastAsia="zh-CN"/>
        </w:rPr>
        <w:t>对</w:t>
      </w:r>
      <w:r>
        <w:rPr>
          <w:rFonts w:hint="eastAsia"/>
          <w:sz w:val="28"/>
        </w:rPr>
        <w:t>服务大厅</w:t>
      </w:r>
      <w:r>
        <w:rPr>
          <w:rFonts w:hint="eastAsia"/>
          <w:sz w:val="28"/>
          <w:lang w:eastAsia="zh-CN"/>
        </w:rPr>
        <w:t>服务质量</w:t>
      </w:r>
      <w:r>
        <w:rPr>
          <w:rFonts w:hint="eastAsia"/>
          <w:sz w:val="28"/>
        </w:rPr>
        <w:t>的整体评价，并收集足够的问卷，对问卷信息进行录入</w:t>
      </w:r>
      <w:r>
        <w:rPr>
          <w:rFonts w:hint="eastAsia"/>
          <w:sz w:val="28"/>
          <w:lang w:eastAsia="zh-CN"/>
        </w:rPr>
        <w:t>分析</w:t>
      </w:r>
      <w:r>
        <w:rPr>
          <w:rFonts w:hint="eastAsia"/>
          <w:sz w:val="28"/>
        </w:rPr>
        <w:t>。访谈记录法主要面对的是大厅的工作人员，与现场观察法相互补充，对现场观察法没有观测到的内容流程进行详细的提问，对工作人员的业务操作整体流程、工作环境、工作状态、奖惩制度等方面有更深入的了解。</w:t>
      </w:r>
    </w:p>
    <w:p>
      <w:pPr>
        <w:rPr>
          <w:sz w:val="28"/>
        </w:rPr>
      </w:pPr>
      <w:r>
        <w:rPr>
          <w:rFonts w:hint="eastAsia"/>
          <w:sz w:val="28"/>
        </w:rPr>
        <w:t xml:space="preserve">    </w:t>
      </w:r>
      <w:r>
        <w:rPr>
          <w:rFonts w:hint="eastAsia"/>
          <w:sz w:val="28"/>
          <w:lang w:eastAsia="zh-CN"/>
        </w:rPr>
        <w:t>同时，还运用到专题研讨法，通过</w:t>
      </w:r>
      <w:r>
        <w:rPr>
          <w:rFonts w:hint="eastAsia"/>
          <w:sz w:val="28"/>
        </w:rPr>
        <w:t>定期</w:t>
      </w:r>
      <w:r>
        <w:rPr>
          <w:rFonts w:hint="eastAsia"/>
          <w:sz w:val="28"/>
          <w:lang w:eastAsia="zh-CN"/>
        </w:rPr>
        <w:t>或</w:t>
      </w:r>
      <w:r>
        <w:rPr>
          <w:rFonts w:hint="eastAsia"/>
          <w:sz w:val="28"/>
        </w:rPr>
        <w:t>不定期的专题讨论，对各个阶段需要完成的工作制定计划，并且对实际工作内容和情况进行反馈，以方便制定下一阶段的工作内容，</w:t>
      </w:r>
      <w:r>
        <w:rPr>
          <w:rFonts w:hint="eastAsia"/>
          <w:sz w:val="28"/>
          <w:lang w:eastAsia="zh-CN"/>
        </w:rPr>
        <w:t>并</w:t>
      </w:r>
      <w:r>
        <w:rPr>
          <w:rFonts w:hint="eastAsia"/>
          <w:sz w:val="28"/>
        </w:rPr>
        <w:t>解决实际工作中遇到的各种问题。</w:t>
      </w:r>
    </w:p>
    <w:p>
      <w:pPr>
        <w:jc w:val="center"/>
        <w:rPr>
          <w:sz w:val="21"/>
          <w:szCs w:val="21"/>
        </w:rPr>
      </w:pPr>
      <w:r>
        <w:rPr>
          <w:rFonts w:hint="eastAsia"/>
          <w:sz w:val="21"/>
          <w:szCs w:val="21"/>
        </w:rPr>
        <w:t>表</w:t>
      </w:r>
      <w:r>
        <w:rPr>
          <w:rFonts w:hint="eastAsia"/>
          <w:sz w:val="21"/>
          <w:szCs w:val="21"/>
          <w:lang w:val="en-US" w:eastAsia="zh-CN"/>
        </w:rPr>
        <w:t>1-1</w:t>
      </w:r>
      <w:r>
        <w:rPr>
          <w:rFonts w:hint="eastAsia"/>
          <w:sz w:val="21"/>
          <w:szCs w:val="21"/>
        </w:rPr>
        <w:t xml:space="preserve"> 研究方法</w:t>
      </w:r>
    </w:p>
    <w:p>
      <w:pPr>
        <w:rPr>
          <w:sz w:val="28"/>
        </w:rPr>
      </w:pP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1523"/>
        <w:gridCol w:w="1523"/>
        <w:gridCol w:w="1523"/>
        <w:gridCol w:w="1523"/>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 w:type="dxa"/>
            <w:tcBorders>
              <w:tl2br w:val="single" w:color="auto" w:sz="4" w:space="0"/>
            </w:tcBorders>
            <w:shd w:val="clear" w:color="auto" w:fill="F3E6FF"/>
          </w:tcPr>
          <w:p>
            <w:pPr>
              <w:rPr>
                <w:rFonts w:ascii="微软雅黑" w:hAnsi="微软雅黑" w:eastAsia="微软雅黑" w:cs="微软雅黑"/>
                <w:color w:val="6E6E6E"/>
              </w:rPr>
            </w:pPr>
            <w:r>
              <w:rPr>
                <w:rFonts w:hint="eastAsia" w:ascii="微软雅黑" w:hAnsi="微软雅黑" w:eastAsia="微软雅黑" w:cs="微软雅黑"/>
                <w:color w:val="6E6E6E"/>
              </w:rPr>
              <w:t xml:space="preserve">  名称</w:t>
            </w:r>
          </w:p>
          <w:p>
            <w:pPr>
              <w:rPr>
                <w:rFonts w:ascii="微软雅黑" w:hAnsi="微软雅黑" w:eastAsia="微软雅黑" w:cs="微软雅黑"/>
                <w:color w:val="6E6E6E"/>
              </w:rPr>
            </w:pPr>
            <w:r>
              <w:rPr>
                <w:rFonts w:hint="eastAsia" w:ascii="微软雅黑" w:hAnsi="微软雅黑" w:eastAsia="微软雅黑" w:cs="微软雅黑"/>
                <w:color w:val="6E6E6E"/>
              </w:rPr>
              <w:t>运用</w:t>
            </w:r>
          </w:p>
        </w:tc>
        <w:tc>
          <w:tcPr>
            <w:tcW w:w="1523"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文献研究法</w:t>
            </w:r>
          </w:p>
        </w:tc>
        <w:tc>
          <w:tcPr>
            <w:tcW w:w="1523"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现场观察法</w:t>
            </w:r>
          </w:p>
        </w:tc>
        <w:tc>
          <w:tcPr>
            <w:tcW w:w="1523"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问卷调查法</w:t>
            </w:r>
          </w:p>
        </w:tc>
        <w:tc>
          <w:tcPr>
            <w:tcW w:w="1523"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访谈记录法</w:t>
            </w:r>
          </w:p>
        </w:tc>
        <w:tc>
          <w:tcPr>
            <w:tcW w:w="1524"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专题讨论法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2" w:hRule="atLeast"/>
        </w:trPr>
        <w:tc>
          <w:tcPr>
            <w:tcW w:w="906"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方法简介</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对相关文献进行查阅、分析、整理，从而找出事物本质属性的一种研究方法</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根据一定的研究目的、研究提纲或观察表，用自己的感官和辅助工具去直接观察被研究对象，从而获得资料的一种方法</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设计者运用统一设计的问卷向被调查者了解情况或征询意见收集信息的调查方法</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访谈法是通过访员和受访人面对面地交谈来了解受访人的心理和行为的心理学基本研究方法</w:t>
            </w:r>
          </w:p>
        </w:tc>
        <w:tc>
          <w:tcPr>
            <w:tcW w:w="1524" w:type="dxa"/>
            <w:shd w:val="clear" w:color="auto" w:fill="FAF3FF"/>
            <w:vAlign w:val="center"/>
          </w:tcPr>
          <w:p>
            <w:pPr>
              <w:jc w:val="center"/>
              <w:rPr>
                <w:rFonts w:ascii="仿宋" w:hAnsi="仿宋" w:eastAsia="仿宋" w:cs="仿宋"/>
              </w:rPr>
            </w:pPr>
            <w:r>
              <w:rPr>
                <w:rFonts w:hint="eastAsia" w:ascii="仿宋" w:hAnsi="仿宋" w:eastAsia="仿宋" w:cs="仿宋"/>
                <w:sz w:val="24"/>
              </w:rPr>
              <w:t>专题讨论法是专门邀请一部分人员，在一个有经验的主持人引导下，花几个小时讨论课题内容的一种调研方法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2" w:hRule="atLeast"/>
        </w:trPr>
        <w:tc>
          <w:tcPr>
            <w:tcW w:w="906"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调查目的</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为社会组织服务大厅服务标准化工作提供实践引导和理论铺垫</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对岗位服务标准进行分析、合理设计服务规范、对现场布局进和流程进行优化</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了解访客对大厅环境布局、服务水平和投诉渠道等的看法</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深入了解业务内容、业务流程、服务情况、培训奖惩情况、员工建议等</w:t>
            </w:r>
          </w:p>
        </w:tc>
        <w:tc>
          <w:tcPr>
            <w:tcW w:w="1524" w:type="dxa"/>
            <w:shd w:val="clear" w:color="auto" w:fill="FAF3FF"/>
            <w:vAlign w:val="center"/>
          </w:tcPr>
          <w:p>
            <w:pPr>
              <w:jc w:val="center"/>
              <w:rPr>
                <w:rFonts w:ascii="仿宋" w:hAnsi="仿宋" w:eastAsia="仿宋" w:cs="仿宋"/>
              </w:rPr>
            </w:pPr>
            <w:r>
              <w:rPr>
                <w:rFonts w:hint="eastAsia" w:ascii="仿宋" w:hAnsi="仿宋" w:eastAsia="仿宋" w:cs="仿宋"/>
                <w:sz w:val="24"/>
              </w:rPr>
              <w:t>寻找社会组织服务大厅存在的问题，对问题进行讨论分析，探索解决方案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7" w:hRule="atLeast"/>
        </w:trPr>
        <w:tc>
          <w:tcPr>
            <w:tcW w:w="906"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调查对象</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相关国家政策、理论标准、其他行政服务大厅</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社会组织服务大厅、访客、窗口工作人员</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社会组织服务大厅访客</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社会组织服务大厅窗口工作人员</w:t>
            </w:r>
          </w:p>
        </w:tc>
        <w:tc>
          <w:tcPr>
            <w:tcW w:w="1524" w:type="dxa"/>
            <w:shd w:val="clear" w:color="auto" w:fill="FAF3FF"/>
            <w:vAlign w:val="center"/>
          </w:tcPr>
          <w:p>
            <w:pPr>
              <w:jc w:val="center"/>
              <w:rPr>
                <w:rFonts w:ascii="仿宋" w:hAnsi="仿宋" w:eastAsia="仿宋" w:cs="仿宋"/>
              </w:rPr>
            </w:pPr>
            <w:r>
              <w:rPr>
                <w:rFonts w:hint="eastAsia" w:ascii="仿宋" w:hAnsi="仿宋" w:eastAsia="仿宋" w:cs="仿宋"/>
                <w:sz w:val="24"/>
              </w:rPr>
              <w:t>社会组织服务大厅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2" w:hRule="atLeast"/>
        </w:trPr>
        <w:tc>
          <w:tcPr>
            <w:tcW w:w="906" w:type="dxa"/>
            <w:shd w:val="clear" w:color="auto" w:fill="F3E6FF"/>
            <w:vAlign w:val="center"/>
          </w:tcPr>
          <w:p>
            <w:pPr>
              <w:jc w:val="center"/>
              <w:rPr>
                <w:rFonts w:ascii="微软雅黑" w:hAnsi="微软雅黑" w:eastAsia="微软雅黑" w:cs="微软雅黑"/>
                <w:color w:val="6E6E6E"/>
              </w:rPr>
            </w:pPr>
            <w:r>
              <w:rPr>
                <w:rFonts w:hint="eastAsia" w:ascii="微软雅黑" w:hAnsi="微软雅黑" w:eastAsia="微软雅黑" w:cs="微软雅黑"/>
                <w:color w:val="6E6E6E"/>
                <w:sz w:val="24"/>
              </w:rPr>
              <w:t>调研结果</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形成理论完善的文献研究报告</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明确大厅相关岗位服务标准规范，了解窗口业务工作流程，为制定服务规范提供依据</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明确访客对服务大厅的态度和看法，为制定服务规范标准提供支撑</w:t>
            </w:r>
          </w:p>
        </w:tc>
        <w:tc>
          <w:tcPr>
            <w:tcW w:w="1523" w:type="dxa"/>
            <w:shd w:val="clear" w:color="auto" w:fill="FAF3FF"/>
            <w:vAlign w:val="center"/>
          </w:tcPr>
          <w:p>
            <w:pPr>
              <w:jc w:val="center"/>
              <w:rPr>
                <w:rFonts w:ascii="仿宋" w:hAnsi="仿宋" w:eastAsia="仿宋" w:cs="仿宋"/>
              </w:rPr>
            </w:pPr>
            <w:r>
              <w:rPr>
                <w:rFonts w:hint="eastAsia" w:ascii="仿宋" w:hAnsi="仿宋" w:eastAsia="仿宋" w:cs="仿宋"/>
                <w:sz w:val="24"/>
              </w:rPr>
              <w:t>对每个窗口的业务内容、业务流程、工作情况、员工建议等有详细的了解</w:t>
            </w:r>
          </w:p>
        </w:tc>
        <w:tc>
          <w:tcPr>
            <w:tcW w:w="1524" w:type="dxa"/>
            <w:shd w:val="clear" w:color="auto" w:fill="FAF3FF"/>
            <w:vAlign w:val="center"/>
          </w:tcPr>
          <w:p>
            <w:pPr>
              <w:jc w:val="center"/>
              <w:rPr>
                <w:rFonts w:ascii="仿宋" w:hAnsi="仿宋" w:eastAsia="仿宋" w:cs="仿宋"/>
              </w:rPr>
            </w:pPr>
            <w:r>
              <w:rPr>
                <w:rFonts w:hint="eastAsia" w:ascii="仿宋" w:hAnsi="仿宋" w:eastAsia="仿宋" w:cs="仿宋"/>
                <w:sz w:val="24"/>
              </w:rPr>
              <w:t>对课题的相关内容和工作开展进行全方位探讨，为调研工作的开展打下坚实的基础</w:t>
            </w:r>
          </w:p>
        </w:tc>
      </w:tr>
    </w:tbl>
    <w:p>
      <w:pPr>
        <w:rPr>
          <w:sz w:val="28"/>
        </w:rPr>
      </w:pPr>
    </w:p>
    <w:p>
      <w:pPr>
        <w:pStyle w:val="3"/>
      </w:pPr>
      <w:bookmarkStart w:id="30" w:name="_Toc16323"/>
      <w:bookmarkStart w:id="31" w:name="_Toc7108"/>
      <w:r>
        <w:rPr>
          <w:rFonts w:hint="eastAsia"/>
        </w:rPr>
        <w:t>（三）技术路线</w:t>
      </w:r>
      <w:bookmarkEnd w:id="30"/>
      <w:bookmarkEnd w:id="31"/>
    </w:p>
    <w:p>
      <w:pPr>
        <w:rPr>
          <w:sz w:val="28"/>
        </w:rPr>
      </w:pPr>
      <w:r>
        <w:rPr>
          <w:rFonts w:hint="eastAsia"/>
          <w:sz w:val="28"/>
        </w:rPr>
        <w:t xml:space="preserve">    根据最终课题</w:t>
      </w:r>
      <w:r>
        <w:rPr>
          <w:rFonts w:hint="eastAsia"/>
          <w:sz w:val="28"/>
          <w:lang w:eastAsia="zh-CN"/>
        </w:rPr>
        <w:t>输出</w:t>
      </w:r>
      <w:r>
        <w:rPr>
          <w:rFonts w:hint="eastAsia"/>
          <w:sz w:val="28"/>
        </w:rPr>
        <w:t>的成果，结合在课题研究中使用的</w:t>
      </w:r>
      <w:r>
        <w:rPr>
          <w:rFonts w:hint="eastAsia"/>
          <w:sz w:val="28"/>
          <w:lang w:eastAsia="zh-CN"/>
        </w:rPr>
        <w:t>各种研究</w:t>
      </w:r>
      <w:r>
        <w:rPr>
          <w:rFonts w:hint="eastAsia"/>
          <w:sz w:val="28"/>
        </w:rPr>
        <w:t>方法、调查对象</w:t>
      </w:r>
      <w:r>
        <w:rPr>
          <w:rFonts w:hint="eastAsia"/>
          <w:sz w:val="28"/>
          <w:lang w:eastAsia="zh-CN"/>
        </w:rPr>
        <w:t>和相关</w:t>
      </w:r>
      <w:r>
        <w:rPr>
          <w:rFonts w:hint="eastAsia"/>
          <w:sz w:val="28"/>
        </w:rPr>
        <w:t>理论画出</w:t>
      </w:r>
      <w:bookmarkStart w:id="32" w:name="OLE_LINK3"/>
      <w:r>
        <w:rPr>
          <w:rFonts w:hint="eastAsia"/>
          <w:sz w:val="28"/>
        </w:rPr>
        <w:t>技术路线</w:t>
      </w:r>
      <w:bookmarkEnd w:id="32"/>
      <w:r>
        <w:rPr>
          <w:rFonts w:hint="eastAsia"/>
          <w:sz w:val="28"/>
        </w:rPr>
        <w:t>图</w:t>
      </w:r>
      <w:r>
        <w:rPr>
          <w:rFonts w:hint="eastAsia"/>
          <w:sz w:val="28"/>
          <w:lang w:eastAsia="zh-CN"/>
        </w:rPr>
        <w:t>（</w:t>
      </w:r>
      <w:r>
        <w:rPr>
          <w:rFonts w:hint="eastAsia"/>
          <w:sz w:val="28"/>
        </w:rPr>
        <w:t>技术路线</w:t>
      </w:r>
      <w:r>
        <w:rPr>
          <w:rFonts w:hint="eastAsia"/>
          <w:sz w:val="28"/>
          <w:lang w:eastAsia="zh-CN"/>
        </w:rPr>
        <w:t>见图</w:t>
      </w:r>
      <w:r>
        <w:rPr>
          <w:rFonts w:hint="eastAsia"/>
          <w:sz w:val="28"/>
          <w:lang w:val="en-US" w:eastAsia="zh-CN"/>
        </w:rPr>
        <w:t>1-1</w:t>
      </w:r>
      <w:r>
        <w:rPr>
          <w:rFonts w:hint="eastAsia"/>
          <w:sz w:val="28"/>
          <w:lang w:eastAsia="zh-CN"/>
        </w:rPr>
        <w:t>）</w:t>
      </w:r>
      <w:r>
        <w:rPr>
          <w:rFonts w:hint="eastAsia"/>
          <w:sz w:val="28"/>
        </w:rPr>
        <w:t>。课题最终的目的</w:t>
      </w:r>
      <w:r>
        <w:rPr>
          <w:rFonts w:hint="eastAsia"/>
          <w:sz w:val="28"/>
          <w:lang w:eastAsia="zh-CN"/>
        </w:rPr>
        <w:t>是</w:t>
      </w:r>
      <w:r>
        <w:rPr>
          <w:rFonts w:hint="eastAsia"/>
          <w:sz w:val="28"/>
        </w:rPr>
        <w:t>为提升</w:t>
      </w:r>
      <w:r>
        <w:rPr>
          <w:rFonts w:hint="eastAsia"/>
          <w:sz w:val="28"/>
          <w:lang w:eastAsia="zh-CN"/>
        </w:rPr>
        <w:t>大厅整体</w:t>
      </w:r>
      <w:r>
        <w:rPr>
          <w:rFonts w:hint="eastAsia"/>
          <w:sz w:val="28"/>
        </w:rPr>
        <w:t>服务质量，</w:t>
      </w:r>
      <w:r>
        <w:rPr>
          <w:rFonts w:hint="eastAsia"/>
          <w:sz w:val="28"/>
          <w:lang w:eastAsia="zh-CN"/>
        </w:rPr>
        <w:t>提出大厅改进方案，</w:t>
      </w:r>
      <w:r>
        <w:rPr>
          <w:rFonts w:hint="eastAsia"/>
          <w:sz w:val="28"/>
        </w:rPr>
        <w:t>制定</w:t>
      </w:r>
      <w:r>
        <w:rPr>
          <w:rFonts w:hint="eastAsia"/>
          <w:sz w:val="28"/>
          <w:lang w:eastAsia="zh-CN"/>
        </w:rPr>
        <w:t>出融合</w:t>
      </w:r>
      <w:r>
        <w:rPr>
          <w:rFonts w:hint="eastAsia"/>
          <w:sz w:val="28"/>
        </w:rPr>
        <w:t>三项规范</w:t>
      </w:r>
      <w:r>
        <w:rPr>
          <w:rFonts w:hint="eastAsia"/>
          <w:sz w:val="28"/>
          <w:lang w:eastAsia="zh-CN"/>
        </w:rPr>
        <w:t>、</w:t>
      </w:r>
      <w:r>
        <w:rPr>
          <w:rFonts w:hint="eastAsia"/>
          <w:sz w:val="28"/>
        </w:rPr>
        <w:t>九项标准</w:t>
      </w:r>
      <w:r>
        <w:rPr>
          <w:rFonts w:hint="eastAsia"/>
          <w:sz w:val="28"/>
          <w:lang w:eastAsia="zh-CN"/>
        </w:rPr>
        <w:t>的大厅服务手册</w:t>
      </w:r>
      <w:r>
        <w:rPr>
          <w:rFonts w:hint="eastAsia"/>
          <w:sz w:val="28"/>
        </w:rPr>
        <w:t>，主要研究方法是文献研究法、</w:t>
      </w:r>
      <w:r>
        <w:rPr>
          <w:rFonts w:hint="eastAsia" w:asciiTheme="minorEastAsia" w:hAnsiTheme="minorEastAsia"/>
          <w:sz w:val="28"/>
          <w:szCs w:val="28"/>
        </w:rPr>
        <w:t>现场</w:t>
      </w:r>
      <w:r>
        <w:rPr>
          <w:rFonts w:hint="eastAsia"/>
          <w:sz w:val="28"/>
        </w:rPr>
        <w:t>观察法、问卷调查法、访谈法和</w:t>
      </w:r>
      <w:r>
        <w:rPr>
          <w:rFonts w:hint="eastAsia" w:ascii="宋体" w:hAnsi="宋体" w:eastAsia="宋体" w:cs="宋体"/>
          <w:sz w:val="28"/>
          <w:szCs w:val="28"/>
        </w:rPr>
        <w:t>专题讨论法</w:t>
      </w:r>
      <w:r>
        <w:rPr>
          <w:rFonts w:hint="eastAsia"/>
          <w:sz w:val="28"/>
        </w:rPr>
        <w:t>等五种方法</w:t>
      </w:r>
      <w:r>
        <w:rPr>
          <w:rFonts w:hint="eastAsia"/>
          <w:sz w:val="28"/>
          <w:lang w:eastAsia="zh-CN"/>
        </w:rPr>
        <w:t>。</w:t>
      </w:r>
    </w:p>
    <w:p>
      <w:pPr>
        <w:ind w:firstLine="420" w:firstLineChars="150"/>
        <w:rPr>
          <w:rFonts w:hint="eastAsia"/>
          <w:sz w:val="28"/>
        </w:rPr>
      </w:pPr>
      <w:r>
        <w:rPr>
          <w:rFonts w:hint="eastAsia"/>
          <w:sz w:val="28"/>
        </w:rPr>
        <w:t xml:space="preserve"> 文献研究法运用于研究初期，对国内外相关文献和政策法规</w:t>
      </w:r>
      <w:r>
        <w:rPr>
          <w:rFonts w:hint="eastAsia"/>
          <w:sz w:val="28"/>
          <w:lang w:eastAsia="zh-CN"/>
        </w:rPr>
        <w:t>进行</w:t>
      </w:r>
      <w:r>
        <w:rPr>
          <w:rFonts w:hint="eastAsia"/>
          <w:sz w:val="28"/>
        </w:rPr>
        <w:t>查阅，分析整理国内外服务大厅比较先进的管理</w:t>
      </w:r>
      <w:r>
        <w:rPr>
          <w:rFonts w:hint="eastAsia"/>
          <w:sz w:val="28"/>
          <w:lang w:eastAsia="zh-CN"/>
        </w:rPr>
        <w:t>经验</w:t>
      </w:r>
      <w:r>
        <w:rPr>
          <w:rFonts w:hint="eastAsia"/>
          <w:sz w:val="28"/>
        </w:rPr>
        <w:t>和研究方法、以及政策实施情况</w:t>
      </w:r>
      <w:r>
        <w:rPr>
          <w:rFonts w:hint="eastAsia"/>
          <w:sz w:val="28"/>
          <w:lang w:eastAsia="zh-CN"/>
        </w:rPr>
        <w:t>，作为开展研究的理论支撑。</w:t>
      </w:r>
    </w:p>
    <w:p>
      <w:pPr>
        <w:ind w:firstLine="420" w:firstLineChars="150"/>
        <w:rPr>
          <w:rFonts w:hint="eastAsia"/>
          <w:sz w:val="28"/>
        </w:rPr>
      </w:pPr>
      <w:r>
        <w:rPr>
          <w:rFonts w:hint="eastAsia"/>
          <w:sz w:val="28"/>
          <w:lang w:val="en-US" w:eastAsia="zh-CN"/>
        </w:rPr>
        <w:t xml:space="preserve"> </w:t>
      </w:r>
      <w:r>
        <w:rPr>
          <w:rFonts w:hint="eastAsia"/>
          <w:sz w:val="28"/>
        </w:rPr>
        <w:t>观察法主要观测的对象是服务大厅的整体环境、结构布局、访客到达之后的访客路径行为、观测日的访客流量，是组织机构设置和环境布局设计标准的主要考察目标，工作人员的服务行为服务规范的制定提出依据。</w:t>
      </w:r>
    </w:p>
    <w:p>
      <w:pPr>
        <w:ind w:firstLine="420" w:firstLineChars="150"/>
        <w:rPr>
          <w:rFonts w:hint="eastAsia"/>
          <w:sz w:val="28"/>
        </w:rPr>
      </w:pPr>
      <w:r>
        <w:rPr>
          <w:rFonts w:hint="eastAsia"/>
          <w:sz w:val="28"/>
          <w:lang w:val="en-US" w:eastAsia="zh-CN"/>
        </w:rPr>
        <w:t xml:space="preserve"> </w:t>
      </w:r>
      <w:r>
        <w:rPr>
          <w:rFonts w:hint="eastAsia"/>
          <w:sz w:val="28"/>
        </w:rPr>
        <w:t>访谈法和专题研讨法主要涉及的是观察法观测不到的细节和内容，包括窗口和人员配置的细节部分，员工有无培训和奖惩制度，员工提出的意见建议</w:t>
      </w:r>
      <w:r>
        <w:rPr>
          <w:rFonts w:hint="eastAsia"/>
          <w:sz w:val="28"/>
          <w:lang w:eastAsia="zh-CN"/>
        </w:rPr>
        <w:t>，</w:t>
      </w:r>
      <w:r>
        <w:rPr>
          <w:rFonts w:hint="eastAsia"/>
          <w:sz w:val="28"/>
        </w:rPr>
        <w:t>在办理业务中的主要流程、内容、服务功能</w:t>
      </w:r>
      <w:r>
        <w:rPr>
          <w:rFonts w:hint="eastAsia"/>
          <w:sz w:val="28"/>
          <w:lang w:eastAsia="zh-CN"/>
        </w:rPr>
        <w:t>和</w:t>
      </w:r>
      <w:r>
        <w:rPr>
          <w:rFonts w:hint="eastAsia"/>
          <w:sz w:val="28"/>
        </w:rPr>
        <w:t>标准化在服务大厅中的建设、实践</w:t>
      </w:r>
      <w:r>
        <w:rPr>
          <w:rFonts w:hint="eastAsia"/>
          <w:sz w:val="28"/>
          <w:lang w:eastAsia="zh-CN"/>
        </w:rPr>
        <w:t>和</w:t>
      </w:r>
      <w:r>
        <w:rPr>
          <w:rFonts w:hint="eastAsia"/>
          <w:sz w:val="28"/>
        </w:rPr>
        <w:t>改革等方面。</w:t>
      </w:r>
    </w:p>
    <w:p>
      <w:pPr>
        <w:ind w:firstLine="420" w:firstLineChars="150"/>
        <w:rPr>
          <w:rFonts w:hint="eastAsia"/>
          <w:sz w:val="28"/>
        </w:rPr>
      </w:pPr>
      <w:r>
        <w:rPr>
          <w:rFonts w:hint="eastAsia"/>
          <w:sz w:val="28"/>
          <w:lang w:val="en-US" w:eastAsia="zh-CN"/>
        </w:rPr>
        <w:t xml:space="preserve"> </w:t>
      </w:r>
      <w:r>
        <w:rPr>
          <w:rFonts w:hint="eastAsia"/>
          <w:sz w:val="28"/>
        </w:rPr>
        <w:t>问卷调查法是对到访的访客进行调查，用相关服务包和服务质量五维特性的原理</w:t>
      </w:r>
      <w:r>
        <w:rPr>
          <w:rFonts w:hint="eastAsia"/>
          <w:sz w:val="28"/>
          <w:lang w:eastAsia="zh-CN"/>
        </w:rPr>
        <w:t>设计问卷，了解</w:t>
      </w:r>
      <w:r>
        <w:rPr>
          <w:rFonts w:hint="eastAsia"/>
          <w:sz w:val="28"/>
        </w:rPr>
        <w:t>访客</w:t>
      </w:r>
      <w:r>
        <w:rPr>
          <w:rFonts w:hint="eastAsia"/>
          <w:sz w:val="28"/>
          <w:lang w:eastAsia="zh-CN"/>
        </w:rPr>
        <w:t>对</w:t>
      </w:r>
      <w:r>
        <w:rPr>
          <w:rFonts w:hint="eastAsia"/>
          <w:sz w:val="28"/>
        </w:rPr>
        <w:t>服务大厅</w:t>
      </w:r>
      <w:r>
        <w:rPr>
          <w:rFonts w:hint="eastAsia"/>
          <w:sz w:val="28"/>
          <w:lang w:eastAsia="zh-CN"/>
        </w:rPr>
        <w:t>服务质量</w:t>
      </w:r>
      <w:r>
        <w:rPr>
          <w:rFonts w:hint="eastAsia"/>
          <w:sz w:val="28"/>
        </w:rPr>
        <w:t>的整体评价，并收集足够的问卷，对问卷信息进行录入</w:t>
      </w:r>
      <w:r>
        <w:rPr>
          <w:rFonts w:hint="eastAsia"/>
          <w:sz w:val="28"/>
          <w:lang w:eastAsia="zh-CN"/>
        </w:rPr>
        <w:t>分析</w:t>
      </w:r>
      <w:r>
        <w:rPr>
          <w:rFonts w:hint="eastAsia"/>
          <w:sz w:val="28"/>
        </w:rPr>
        <w:t>。</w:t>
      </w:r>
    </w:p>
    <w:p>
      <w:pPr>
        <w:jc w:val="center"/>
        <w:rPr>
          <w:rFonts w:hint="eastAsia"/>
          <w:sz w:val="21"/>
          <w:szCs w:val="21"/>
        </w:rPr>
      </w:pPr>
      <w:r>
        <w:rPr>
          <w:sz w:val="21"/>
          <w:szCs w:val="21"/>
        </w:rPr>
        <w:pict>
          <v:shape id="_x0000_s1026" o:spid="_x0000_s1026" o:spt="75" type="#_x0000_t75" style="position:absolute;left:0pt;margin-left:-21pt;margin-top:5.7pt;height:259.75pt;width:462.1pt;mso-wrap-distance-bottom:0pt;mso-wrap-distance-top:0pt;z-index:251658240;mso-width-relative:page;mso-height-relative:page;" o:ole="t" filled="f" o:preferrelative="t" stroked="f" coordsize="21600,21600">
            <v:path/>
            <v:fill on="f" focussize="0,0"/>
            <v:stroke on="f" joinstyle="miter"/>
            <v:imagedata r:id="rId6" o:title=""/>
            <o:lock v:ext="edit" aspectratio="t"/>
            <w10:wrap type="topAndBottom"/>
          </v:shape>
          <o:OLEObject Type="Embed" ProgID="Visio.Drawing.11" ShapeID="_x0000_s1026" DrawAspect="Content" ObjectID="_1468075725" r:id="rId5">
            <o:LockedField>false</o:LockedField>
          </o:OLEObject>
        </w:pict>
      </w:r>
      <w:r>
        <w:rPr>
          <w:rFonts w:hint="eastAsia"/>
          <w:sz w:val="21"/>
          <w:szCs w:val="21"/>
        </w:rPr>
        <w:t>图</w:t>
      </w:r>
      <w:r>
        <w:rPr>
          <w:rFonts w:hint="eastAsia"/>
          <w:sz w:val="21"/>
          <w:szCs w:val="21"/>
          <w:lang w:val="en-US" w:eastAsia="zh-CN"/>
        </w:rPr>
        <w:t>1-1</w:t>
      </w:r>
      <w:r>
        <w:rPr>
          <w:rFonts w:hint="eastAsia"/>
          <w:sz w:val="21"/>
          <w:szCs w:val="21"/>
        </w:rPr>
        <w:t xml:space="preserve">  技术路线图</w:t>
      </w:r>
      <w:bookmarkStart w:id="33" w:name="_Toc17871"/>
    </w:p>
    <w:p>
      <w:pPr>
        <w:pStyle w:val="3"/>
      </w:pPr>
      <w:bookmarkStart w:id="34" w:name="_Toc22851"/>
      <w:r>
        <w:rPr>
          <w:rFonts w:hint="eastAsia"/>
        </w:rPr>
        <w:t>（四）计划安排</w:t>
      </w:r>
      <w:bookmarkEnd w:id="33"/>
      <w:bookmarkEnd w:id="34"/>
    </w:p>
    <w:p>
      <w:pPr>
        <w:rPr>
          <w:sz w:val="28"/>
        </w:rPr>
      </w:pPr>
      <w:r>
        <w:rPr>
          <w:rFonts w:hint="eastAsia"/>
          <w:sz w:val="28"/>
        </w:rPr>
        <w:t xml:space="preserve">    本次研究自3月1日课题立项到12月31日结题，历时十个月的时间，期间紧密有序</w:t>
      </w:r>
      <w:r>
        <w:rPr>
          <w:rFonts w:hint="eastAsia"/>
          <w:sz w:val="28"/>
          <w:lang w:eastAsia="zh-CN"/>
        </w:rPr>
        <w:t>地</w:t>
      </w:r>
      <w:r>
        <w:rPr>
          <w:rFonts w:hint="eastAsia"/>
          <w:sz w:val="28"/>
        </w:rPr>
        <w:t>对</w:t>
      </w:r>
      <w:r>
        <w:rPr>
          <w:rFonts w:hint="eastAsia"/>
          <w:sz w:val="28"/>
          <w:lang w:eastAsia="zh-CN"/>
        </w:rPr>
        <w:t>具体</w:t>
      </w:r>
      <w:r>
        <w:rPr>
          <w:rFonts w:hint="eastAsia"/>
          <w:sz w:val="28"/>
        </w:rPr>
        <w:t>工作计划进行安排。</w:t>
      </w:r>
      <w:r>
        <w:rPr>
          <w:rFonts w:hint="eastAsia"/>
          <w:sz w:val="28"/>
          <w:lang w:eastAsia="zh-CN"/>
        </w:rPr>
        <w:t>（</w:t>
      </w:r>
      <w:r>
        <w:rPr>
          <w:rFonts w:hint="eastAsia"/>
          <w:sz w:val="28"/>
        </w:rPr>
        <w:t>课题计划安排</w:t>
      </w:r>
      <w:r>
        <w:rPr>
          <w:rFonts w:hint="eastAsia"/>
          <w:sz w:val="28"/>
          <w:lang w:eastAsia="zh-CN"/>
        </w:rPr>
        <w:t>见表</w:t>
      </w:r>
      <w:r>
        <w:rPr>
          <w:rFonts w:hint="eastAsia"/>
          <w:sz w:val="28"/>
          <w:lang w:val="en-US" w:eastAsia="zh-CN"/>
        </w:rPr>
        <w:t>1-2、图1-2</w:t>
      </w:r>
      <w:r>
        <w:rPr>
          <w:rFonts w:hint="eastAsia"/>
          <w:sz w:val="28"/>
          <w:lang w:eastAsia="zh-CN"/>
        </w:rPr>
        <w:t>）</w:t>
      </w:r>
    </w:p>
    <w:p>
      <w:pPr>
        <w:ind w:firstLine="560"/>
        <w:rPr>
          <w:sz w:val="28"/>
        </w:rPr>
      </w:pPr>
      <w:r>
        <w:rPr>
          <w:rFonts w:hint="eastAsia"/>
          <w:sz w:val="28"/>
        </w:rPr>
        <w:t>计划在项目启动会前期，对课题立项并组织课题组组成员。前期主要工作内容是对相关的国内外</w:t>
      </w:r>
      <w:r>
        <w:rPr>
          <w:rFonts w:hint="eastAsia"/>
          <w:sz w:val="28"/>
          <w:lang w:eastAsia="zh-CN"/>
        </w:rPr>
        <w:t>服务大厅</w:t>
      </w:r>
      <w:r>
        <w:rPr>
          <w:rFonts w:hint="eastAsia"/>
          <w:sz w:val="28"/>
        </w:rPr>
        <w:t>文献进行查阅，</w:t>
      </w:r>
      <w:r>
        <w:rPr>
          <w:rFonts w:hint="eastAsia"/>
          <w:sz w:val="28"/>
          <w:lang w:eastAsia="zh-CN"/>
        </w:rPr>
        <w:t>梳理</w:t>
      </w:r>
      <w:r>
        <w:rPr>
          <w:rFonts w:hint="eastAsia"/>
          <w:sz w:val="28"/>
        </w:rPr>
        <w:t>相关前沿的理论知识，学习讨论</w:t>
      </w:r>
      <w:r>
        <w:rPr>
          <w:rFonts w:hint="eastAsia"/>
          <w:sz w:val="28"/>
          <w:lang w:eastAsia="zh-CN"/>
        </w:rPr>
        <w:t>相关服务大厅</w:t>
      </w:r>
      <w:r>
        <w:rPr>
          <w:rFonts w:hint="eastAsia"/>
          <w:sz w:val="28"/>
        </w:rPr>
        <w:t>主要运用的技术方法，</w:t>
      </w:r>
      <w:r>
        <w:rPr>
          <w:rFonts w:hint="eastAsia"/>
          <w:sz w:val="28"/>
          <w:lang w:eastAsia="zh-CN"/>
        </w:rPr>
        <w:t>同时分析研究</w:t>
      </w:r>
      <w:r>
        <w:rPr>
          <w:rFonts w:hint="eastAsia"/>
          <w:sz w:val="28"/>
        </w:rPr>
        <w:t>方法实施效果，并定期进行课题小组的讨论，敲定最初的研究方法。课题在5月开始正式启动，</w:t>
      </w:r>
      <w:r>
        <w:rPr>
          <w:rFonts w:hint="eastAsia"/>
          <w:sz w:val="28"/>
          <w:lang w:eastAsia="zh-CN"/>
        </w:rPr>
        <w:t>课题组</w:t>
      </w:r>
      <w:r>
        <w:rPr>
          <w:rFonts w:hint="eastAsia"/>
          <w:sz w:val="28"/>
        </w:rPr>
        <w:t>结合启动会前期的工作内容，制定</w:t>
      </w:r>
      <w:r>
        <w:rPr>
          <w:rFonts w:hint="eastAsia"/>
          <w:sz w:val="28"/>
          <w:lang w:eastAsia="zh-CN"/>
        </w:rPr>
        <w:t>出</w:t>
      </w:r>
      <w:r>
        <w:rPr>
          <w:rFonts w:hint="eastAsia"/>
          <w:sz w:val="28"/>
        </w:rPr>
        <w:t>总体研究方案，</w:t>
      </w:r>
      <w:r>
        <w:rPr>
          <w:rFonts w:hint="eastAsia"/>
          <w:sz w:val="28"/>
          <w:lang w:eastAsia="zh-CN"/>
        </w:rPr>
        <w:t>并根据总体研究方案制定出阶段性的研究方案，同时准备各</w:t>
      </w:r>
      <w:r>
        <w:rPr>
          <w:rFonts w:hint="eastAsia"/>
          <w:sz w:val="28"/>
        </w:rPr>
        <w:t>阶段</w:t>
      </w:r>
      <w:r>
        <w:rPr>
          <w:rFonts w:hint="eastAsia"/>
          <w:sz w:val="28"/>
          <w:lang w:eastAsia="zh-CN"/>
        </w:rPr>
        <w:t>所</w:t>
      </w:r>
      <w:r>
        <w:rPr>
          <w:rFonts w:hint="eastAsia"/>
          <w:sz w:val="28"/>
        </w:rPr>
        <w:t>需要</w:t>
      </w:r>
      <w:r>
        <w:rPr>
          <w:rFonts w:hint="eastAsia"/>
          <w:sz w:val="28"/>
          <w:lang w:eastAsia="zh-CN"/>
        </w:rPr>
        <w:t>的相关材料及理论方法</w:t>
      </w:r>
      <w:r>
        <w:rPr>
          <w:rFonts w:hint="eastAsia"/>
          <w:sz w:val="28"/>
        </w:rPr>
        <w:t>。</w:t>
      </w:r>
    </w:p>
    <w:p>
      <w:pPr>
        <w:ind w:firstLine="560"/>
        <w:rPr>
          <w:rFonts w:hint="eastAsia"/>
          <w:sz w:val="28"/>
        </w:rPr>
      </w:pPr>
      <w:r>
        <w:rPr>
          <w:rFonts w:hint="eastAsia"/>
          <w:sz w:val="28"/>
        </w:rPr>
        <w:t>课题组计划在6月至8月对民政部社会组织大厅进行实地调研，结合多种调查方法，对大厅内部的环境、具体的工作流程、工作状态等进行写实观测，</w:t>
      </w:r>
      <w:r>
        <w:rPr>
          <w:rFonts w:hint="eastAsia"/>
          <w:sz w:val="28"/>
          <w:lang w:eastAsia="zh-CN"/>
        </w:rPr>
        <w:t>获取并记录重点内容用于后期</w:t>
      </w:r>
      <w:r>
        <w:rPr>
          <w:rFonts w:hint="eastAsia"/>
          <w:sz w:val="28"/>
        </w:rPr>
        <w:t>进行定性和定量的分析，并计划撰写阶段性的实地调研报告和文献调研报告。同时，根据</w:t>
      </w:r>
      <w:r>
        <w:rPr>
          <w:rFonts w:hint="eastAsia"/>
          <w:sz w:val="28"/>
          <w:lang w:eastAsia="zh-CN"/>
        </w:rPr>
        <w:t>调研报告进行分析，提出改进</w:t>
      </w:r>
      <w:r>
        <w:rPr>
          <w:rFonts w:hint="eastAsia"/>
          <w:sz w:val="28"/>
        </w:rPr>
        <w:t>方案，制定符合</w:t>
      </w:r>
      <w:r>
        <w:rPr>
          <w:rFonts w:hint="eastAsia"/>
          <w:sz w:val="28"/>
          <w:lang w:eastAsia="zh-CN"/>
        </w:rPr>
        <w:t>大厅的服务手册</w:t>
      </w:r>
      <w:r>
        <w:rPr>
          <w:rFonts w:hint="eastAsia"/>
          <w:sz w:val="28"/>
        </w:rPr>
        <w:t>。</w:t>
      </w:r>
    </w:p>
    <w:p>
      <w:pPr>
        <w:ind w:firstLine="560"/>
        <w:rPr>
          <w:sz w:val="28"/>
        </w:rPr>
      </w:pPr>
      <w:r>
        <w:rPr>
          <w:rFonts w:hint="eastAsia"/>
          <w:sz w:val="28"/>
          <w:lang w:eastAsia="zh-CN"/>
        </w:rPr>
        <w:t>对</w:t>
      </w:r>
      <w:r>
        <w:rPr>
          <w:rFonts w:hint="eastAsia"/>
          <w:sz w:val="28"/>
        </w:rPr>
        <w:t>研究后期可能出现政策变动导致数据不足的情况，计划在10月份对政策修改后</w:t>
      </w:r>
      <w:r>
        <w:rPr>
          <w:rFonts w:hint="eastAsia"/>
          <w:sz w:val="28"/>
          <w:lang w:eastAsia="zh-CN"/>
        </w:rPr>
        <w:t>，针对</w:t>
      </w:r>
      <w:r>
        <w:rPr>
          <w:rFonts w:hint="eastAsia"/>
          <w:sz w:val="28"/>
        </w:rPr>
        <w:t>服务大厅工作</w:t>
      </w:r>
      <w:r>
        <w:rPr>
          <w:rFonts w:hint="eastAsia"/>
          <w:sz w:val="28"/>
          <w:lang w:eastAsia="zh-CN"/>
        </w:rPr>
        <w:t>情况</w:t>
      </w:r>
      <w:r>
        <w:rPr>
          <w:rFonts w:hint="eastAsia"/>
          <w:sz w:val="28"/>
        </w:rPr>
        <w:t>的变化</w:t>
      </w:r>
      <w:r>
        <w:rPr>
          <w:rFonts w:hint="eastAsia"/>
          <w:sz w:val="28"/>
          <w:lang w:eastAsia="zh-CN"/>
        </w:rPr>
        <w:t>，增加实地调研次数，对数据进行</w:t>
      </w:r>
      <w:r>
        <w:rPr>
          <w:rFonts w:hint="eastAsia"/>
          <w:sz w:val="28"/>
        </w:rPr>
        <w:t>补充，</w:t>
      </w:r>
      <w:r>
        <w:rPr>
          <w:rFonts w:hint="eastAsia"/>
          <w:sz w:val="28"/>
          <w:lang w:eastAsia="zh-CN"/>
        </w:rPr>
        <w:t>提高</w:t>
      </w:r>
      <w:r>
        <w:rPr>
          <w:rFonts w:hint="eastAsia"/>
          <w:sz w:val="28"/>
        </w:rPr>
        <w:t>分析结果的信度和效度。11至12月</w:t>
      </w:r>
      <w:r>
        <w:rPr>
          <w:rFonts w:hint="eastAsia"/>
          <w:sz w:val="28"/>
          <w:lang w:eastAsia="zh-CN"/>
        </w:rPr>
        <w:t>对所有数据</w:t>
      </w:r>
      <w:r>
        <w:rPr>
          <w:rFonts w:hint="eastAsia"/>
          <w:sz w:val="28"/>
        </w:rPr>
        <w:t>进行分析，</w:t>
      </w:r>
      <w:r>
        <w:rPr>
          <w:rFonts w:hint="eastAsia"/>
          <w:sz w:val="28"/>
          <w:lang w:eastAsia="zh-CN"/>
        </w:rPr>
        <w:t>对</w:t>
      </w:r>
      <w:r>
        <w:rPr>
          <w:rFonts w:hint="eastAsia"/>
          <w:sz w:val="28"/>
        </w:rPr>
        <w:t>服务流程</w:t>
      </w:r>
      <w:r>
        <w:rPr>
          <w:rFonts w:hint="eastAsia"/>
          <w:sz w:val="28"/>
          <w:lang w:eastAsia="zh-CN"/>
        </w:rPr>
        <w:t>进行</w:t>
      </w:r>
      <w:r>
        <w:rPr>
          <w:rFonts w:hint="eastAsia"/>
          <w:sz w:val="28"/>
        </w:rPr>
        <w:t>优化，撰写最终的研究报告</w:t>
      </w:r>
      <w:r>
        <w:rPr>
          <w:rFonts w:hint="eastAsia"/>
          <w:sz w:val="28"/>
          <w:lang w:eastAsia="zh-CN"/>
        </w:rPr>
        <w:t>和服务手册。</w:t>
      </w:r>
      <w:r>
        <w:rPr>
          <w:rFonts w:hint="eastAsia"/>
          <w:sz w:val="28"/>
        </w:rPr>
        <w:t>（具体工作计划见附录）</w:t>
      </w:r>
    </w:p>
    <w:p>
      <w:pPr>
        <w:jc w:val="both"/>
        <w:rPr>
          <w:rFonts w:hint="eastAsia"/>
          <w:sz w:val="28"/>
        </w:rPr>
      </w:pPr>
    </w:p>
    <w:p>
      <w:pPr>
        <w:ind w:firstLine="560"/>
        <w:jc w:val="center"/>
        <w:rPr>
          <w:sz w:val="21"/>
          <w:szCs w:val="21"/>
        </w:rPr>
      </w:pPr>
      <w:r>
        <w:rPr>
          <w:rFonts w:hint="eastAsia"/>
          <w:sz w:val="21"/>
          <w:szCs w:val="21"/>
        </w:rPr>
        <w:t>表</w:t>
      </w:r>
      <w:r>
        <w:rPr>
          <w:rFonts w:hint="eastAsia"/>
          <w:sz w:val="21"/>
          <w:szCs w:val="21"/>
          <w:lang w:val="en-US" w:eastAsia="zh-CN"/>
        </w:rPr>
        <w:t>1-2</w:t>
      </w:r>
      <w:r>
        <w:rPr>
          <w:rFonts w:hint="eastAsia"/>
          <w:sz w:val="21"/>
          <w:szCs w:val="21"/>
        </w:rPr>
        <w:t xml:space="preserve"> </w:t>
      </w:r>
      <w:bookmarkStart w:id="35" w:name="OLE_LINK4"/>
      <w:r>
        <w:rPr>
          <w:rFonts w:hint="eastAsia"/>
          <w:sz w:val="21"/>
          <w:szCs w:val="21"/>
        </w:rPr>
        <w:t>课题计划安排</w:t>
      </w:r>
      <w:bookmarkEnd w:id="35"/>
      <w:r>
        <w:rPr>
          <w:rFonts w:hint="eastAsia"/>
          <w:sz w:val="21"/>
          <w:szCs w:val="21"/>
          <w:lang w:eastAsia="zh-CN"/>
        </w:rPr>
        <w:t>表</w:t>
      </w:r>
    </w:p>
    <w:tbl>
      <w:tblPr>
        <w:tblStyle w:val="17"/>
        <w:tblpPr w:leftFromText="180" w:rightFromText="180" w:vertAnchor="text" w:horzAnchor="page" w:tblpX="2119" w:tblpY="207"/>
        <w:tblOverlap w:val="never"/>
        <w:tblW w:w="8336" w:type="dxa"/>
        <w:tblInd w:w="0" w:type="dxa"/>
        <w:tblLayout w:type="fixed"/>
        <w:tblCellMar>
          <w:top w:w="15" w:type="dxa"/>
          <w:left w:w="15" w:type="dxa"/>
          <w:bottom w:w="15" w:type="dxa"/>
          <w:right w:w="15" w:type="dxa"/>
        </w:tblCellMar>
      </w:tblPr>
      <w:tblGrid>
        <w:gridCol w:w="2634"/>
        <w:gridCol w:w="1914"/>
        <w:gridCol w:w="1218"/>
        <w:gridCol w:w="2570"/>
      </w:tblGrid>
      <w:tr>
        <w:tblPrEx>
          <w:tblLayout w:type="fixed"/>
          <w:tblCellMar>
            <w:top w:w="15" w:type="dxa"/>
            <w:left w:w="15" w:type="dxa"/>
            <w:bottom w:w="15" w:type="dxa"/>
            <w:right w:w="15" w:type="dxa"/>
          </w:tblCellMar>
        </w:tblPrEx>
        <w:trPr>
          <w:trHeight w:val="570" w:hRule="atLeast"/>
        </w:trPr>
        <w:tc>
          <w:tcPr>
            <w:tcW w:w="8336" w:type="dxa"/>
            <w:gridSpan w:val="4"/>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微软雅黑" w:hAnsi="微软雅黑" w:eastAsia="微软雅黑" w:cs="微软雅黑"/>
                <w:b/>
                <w:color w:val="000000"/>
                <w:sz w:val="22"/>
                <w:szCs w:val="22"/>
              </w:rPr>
            </w:pPr>
            <w:r>
              <w:rPr>
                <w:rFonts w:hint="eastAsia" w:ascii="微软雅黑" w:hAnsi="微软雅黑" w:eastAsia="微软雅黑" w:cs="微软雅黑"/>
                <w:b/>
                <w:color w:val="FFFFFF" w:themeColor="background1"/>
                <w:kern w:val="0"/>
                <w:sz w:val="32"/>
                <w:szCs w:val="32"/>
                <w:lang w:bidi="ar"/>
                <w14:textFill>
                  <w14:solidFill>
                    <w14:schemeClr w14:val="bg1"/>
                  </w14:solidFill>
                </w14:textFill>
              </w:rPr>
              <w:t>课题计划安排</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rPr>
                <w:rFonts w:ascii="Arial" w:hAnsi="Arial" w:cs="Arial"/>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计划开始日</w:t>
            </w:r>
          </w:p>
        </w:tc>
        <w:tc>
          <w:tcPr>
            <w:tcW w:w="1218"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天数</w:t>
            </w:r>
          </w:p>
        </w:tc>
        <w:tc>
          <w:tcPr>
            <w:tcW w:w="2570"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计划结束日</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查找文献</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2016/3/1</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2016/3/26</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方法学习及讨论</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2016/4/4</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2016/4/10</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准备写实材料</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2016/4/18</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2016/4/22</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确定调研方案</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2016/5/7</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2016/5/13</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现场写实</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2016/6/15</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2016/7/8</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撰写中期报告</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2016/7/11</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2016/7/25</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材料梳理分析</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2016/8/2</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2016/8/25</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补充现场写实</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2016/9/9</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2016/10/28</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整理数据</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2016/9/20</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2016/10/30</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制定问卷并发放</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2016/11/1</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2016/11/15</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撰写报告初稿</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2016/11/20</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2016/11/25</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补充问卷并发放</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2016/12/1</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2016/12/13</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数据分析</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2016/12/17</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2016/12/22</w:t>
            </w:r>
          </w:p>
        </w:tc>
      </w:tr>
      <w:tr>
        <w:tblPrEx>
          <w:tblLayout w:type="fixed"/>
          <w:tblCellMar>
            <w:top w:w="15" w:type="dxa"/>
            <w:left w:w="15" w:type="dxa"/>
            <w:bottom w:w="15" w:type="dxa"/>
            <w:right w:w="15" w:type="dxa"/>
          </w:tblCellMar>
        </w:tblPrEx>
        <w:trPr>
          <w:trHeight w:val="285" w:hRule="atLeast"/>
        </w:trPr>
        <w:tc>
          <w:tcPr>
            <w:tcW w:w="2634" w:type="dxa"/>
            <w:tcBorders>
              <w:top w:val="single" w:color="000000" w:sz="4" w:space="0"/>
              <w:left w:val="single" w:color="000000" w:sz="4" w:space="0"/>
              <w:bottom w:val="single" w:color="000000" w:sz="4" w:space="0"/>
              <w:right w:val="single" w:color="000000" w:sz="4" w:space="0"/>
            </w:tcBorders>
            <w:shd w:val="clear" w:color="auto" w:fill="008080"/>
            <w:vAlign w:val="bottom"/>
          </w:tcPr>
          <w:p>
            <w:pPr>
              <w:widowControl/>
              <w:jc w:val="center"/>
              <w:textAlignment w:val="bottom"/>
              <w:rPr>
                <w:rFonts w:ascii="宋体" w:hAnsi="宋体" w:eastAsia="宋体" w:cs="宋体"/>
                <w:b/>
                <w:color w:val="FFFFFF"/>
                <w:sz w:val="22"/>
                <w:szCs w:val="22"/>
              </w:rPr>
            </w:pPr>
            <w:r>
              <w:rPr>
                <w:rFonts w:hint="eastAsia" w:ascii="宋体" w:hAnsi="宋体" w:eastAsia="宋体" w:cs="宋体"/>
                <w:b/>
                <w:color w:val="FFFFFF"/>
                <w:kern w:val="0"/>
                <w:sz w:val="22"/>
                <w:szCs w:val="22"/>
                <w:lang w:bidi="ar"/>
              </w:rPr>
              <w:t>报告提交</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2016/12/23</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257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ascii="宋体" w:hAnsi="宋体" w:eastAsia="宋体" w:cs="宋体"/>
                <w:color w:val="000000"/>
                <w:sz w:val="22"/>
                <w:szCs w:val="22"/>
              </w:rPr>
            </w:pPr>
            <w:r>
              <w:rPr>
                <w:rFonts w:hint="eastAsia" w:ascii="宋体" w:hAnsi="宋体" w:eastAsia="宋体" w:cs="宋体"/>
                <w:color w:val="000000"/>
                <w:kern w:val="0"/>
                <w:sz w:val="22"/>
                <w:szCs w:val="22"/>
                <w:lang w:bidi="ar"/>
              </w:rPr>
              <w:t>2016/12/30</w:t>
            </w:r>
          </w:p>
        </w:tc>
      </w:tr>
    </w:tbl>
    <w:p>
      <w:pPr>
        <w:jc w:val="center"/>
        <w:rPr>
          <w:rFonts w:hint="eastAsia"/>
          <w:sz w:val="28"/>
        </w:rPr>
      </w:pPr>
      <w:r>
        <w:rPr>
          <w:sz w:val="21"/>
          <w:szCs w:val="21"/>
        </w:rPr>
        <w:drawing>
          <wp:anchor distT="0" distB="0" distL="114300" distR="114300" simplePos="0" relativeHeight="251659264" behindDoc="0" locked="0" layoutInCell="1" allowOverlap="1">
            <wp:simplePos x="0" y="0"/>
            <wp:positionH relativeFrom="column">
              <wp:posOffset>-95250</wp:posOffset>
            </wp:positionH>
            <wp:positionV relativeFrom="paragraph">
              <wp:posOffset>4333875</wp:posOffset>
            </wp:positionV>
            <wp:extent cx="5808345" cy="3658235"/>
            <wp:effectExtent l="47625" t="4445" r="49530" b="109220"/>
            <wp:wrapSquare wrapText="bothSides"/>
            <wp:docPr id="1040" name="Chart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sz w:val="28"/>
        </w:rPr>
        <w:t xml:space="preserve"> </w:t>
      </w:r>
    </w:p>
    <w:p>
      <w:pPr>
        <w:jc w:val="center"/>
        <w:rPr>
          <w:rFonts w:hint="eastAsia" w:asciiTheme="minorHAnsi" w:hAnsiTheme="minorHAnsi" w:eastAsiaTheme="minorEastAsia" w:cstheme="minorBidi"/>
          <w:kern w:val="2"/>
          <w:sz w:val="28"/>
          <w:szCs w:val="24"/>
          <w:lang w:val="en-US" w:eastAsia="zh-CN" w:bidi="ar-SA"/>
        </w:rPr>
      </w:pPr>
      <w:r>
        <w:rPr>
          <w:rFonts w:hint="eastAsia"/>
          <w:sz w:val="21"/>
          <w:szCs w:val="21"/>
        </w:rPr>
        <w:t>图</w:t>
      </w:r>
      <w:r>
        <w:rPr>
          <w:rFonts w:hint="eastAsia"/>
          <w:sz w:val="21"/>
          <w:szCs w:val="21"/>
          <w:lang w:val="en-US" w:eastAsia="zh-CN"/>
        </w:rPr>
        <w:t>1-</w:t>
      </w:r>
      <w:r>
        <w:rPr>
          <w:rFonts w:hint="eastAsia"/>
          <w:sz w:val="21"/>
          <w:szCs w:val="21"/>
        </w:rPr>
        <w:t xml:space="preserve">2 </w:t>
      </w:r>
      <w:r>
        <w:rPr>
          <w:rFonts w:hint="eastAsia"/>
          <w:sz w:val="21"/>
          <w:szCs w:val="21"/>
          <w:lang w:eastAsia="zh-CN"/>
        </w:rPr>
        <w:t>课题计划</w:t>
      </w:r>
      <w:r>
        <w:rPr>
          <w:rFonts w:hint="eastAsia"/>
          <w:sz w:val="21"/>
          <w:szCs w:val="21"/>
        </w:rPr>
        <w:t>安排甘特图</w:t>
      </w:r>
    </w:p>
    <w:p>
      <w:pPr>
        <w:jc w:val="both"/>
        <w:rPr>
          <w:rFonts w:hint="eastAsia"/>
          <w:sz w:val="28"/>
        </w:rPr>
      </w:pPr>
      <w:r>
        <w:rPr>
          <w:rFonts w:hint="eastAsia"/>
          <w:sz w:val="28"/>
        </w:rPr>
        <w:t xml:space="preserve">             </w:t>
      </w:r>
      <w:bookmarkStart w:id="36" w:name="_Toc29158"/>
      <w:bookmarkStart w:id="37" w:name="_Toc20976"/>
    </w:p>
    <w:p>
      <w:pPr>
        <w:pStyle w:val="2"/>
      </w:pPr>
      <w:r>
        <w:rPr>
          <w:rFonts w:hint="eastAsia"/>
          <w:lang w:eastAsia="zh-CN"/>
        </w:rPr>
        <w:t>三、</w:t>
      </w:r>
      <w:r>
        <w:rPr>
          <w:rFonts w:hint="eastAsia"/>
        </w:rPr>
        <w:t>实施</w:t>
      </w:r>
      <w:bookmarkEnd w:id="36"/>
      <w:r>
        <w:rPr>
          <w:rFonts w:hint="eastAsia"/>
        </w:rPr>
        <w:t>过程</w:t>
      </w:r>
      <w:bookmarkEnd w:id="37"/>
    </w:p>
    <w:p>
      <w:pPr>
        <w:rPr>
          <w:rFonts w:hint="eastAsia"/>
          <w:sz w:val="28"/>
        </w:rPr>
      </w:pPr>
      <w:r>
        <w:rPr>
          <w:rFonts w:hint="eastAsia"/>
          <w:sz w:val="28"/>
        </w:rPr>
        <w:t xml:space="preserve"> </w:t>
      </w:r>
      <w:bookmarkStart w:id="38" w:name="_Toc8528"/>
      <w:r>
        <w:rPr>
          <w:rStyle w:val="27"/>
          <w:rFonts w:hint="eastAsia"/>
          <w:lang w:eastAsia="zh-CN"/>
        </w:rPr>
        <w:t>（一）文献研究</w:t>
      </w:r>
      <w:bookmarkEnd w:id="38"/>
    </w:p>
    <w:p>
      <w:pPr>
        <w:ind w:firstLine="560"/>
        <w:rPr>
          <w:rFonts w:hint="eastAsia"/>
          <w:sz w:val="28"/>
        </w:rPr>
      </w:pPr>
      <w:r>
        <w:rPr>
          <w:rFonts w:hint="eastAsia"/>
          <w:sz w:val="28"/>
        </w:rPr>
        <w:t>课题组在2016年3-</w:t>
      </w:r>
      <w:r>
        <w:rPr>
          <w:rFonts w:hint="eastAsia"/>
          <w:sz w:val="28"/>
          <w:lang w:val="en-US" w:eastAsia="zh-CN"/>
        </w:rPr>
        <w:t>6</w:t>
      </w:r>
      <w:r>
        <w:rPr>
          <w:rFonts w:hint="eastAsia"/>
          <w:sz w:val="28"/>
        </w:rPr>
        <w:t>月的对国内外的</w:t>
      </w:r>
      <w:r>
        <w:rPr>
          <w:rFonts w:hint="eastAsia"/>
          <w:sz w:val="28"/>
          <w:lang w:eastAsia="zh-CN"/>
        </w:rPr>
        <w:t>相关</w:t>
      </w:r>
      <w:r>
        <w:rPr>
          <w:rFonts w:hint="eastAsia"/>
          <w:sz w:val="28"/>
        </w:rPr>
        <w:t>文献进行搜集和学习，研究国内外相关领域的主要内容和研究方法，</w:t>
      </w:r>
      <w:r>
        <w:rPr>
          <w:rFonts w:hint="eastAsia"/>
          <w:sz w:val="28"/>
          <w:lang w:eastAsia="zh-CN"/>
        </w:rPr>
        <w:t>对</w:t>
      </w:r>
      <w:r>
        <w:rPr>
          <w:rFonts w:hint="eastAsia"/>
          <w:sz w:val="28"/>
        </w:rPr>
        <w:t>国内外服务大厅比较先进的管理理论</w:t>
      </w:r>
      <w:r>
        <w:rPr>
          <w:rFonts w:hint="eastAsia"/>
          <w:sz w:val="28"/>
          <w:lang w:eastAsia="zh-CN"/>
        </w:rPr>
        <w:t>、</w:t>
      </w:r>
      <w:r>
        <w:rPr>
          <w:rFonts w:hint="eastAsia"/>
          <w:sz w:val="28"/>
        </w:rPr>
        <w:t>研究方法</w:t>
      </w:r>
      <w:r>
        <w:rPr>
          <w:rFonts w:hint="eastAsia"/>
          <w:sz w:val="28"/>
          <w:lang w:eastAsia="zh-CN"/>
        </w:rPr>
        <w:t>和</w:t>
      </w:r>
      <w:r>
        <w:rPr>
          <w:rFonts w:hint="eastAsia"/>
          <w:sz w:val="28"/>
        </w:rPr>
        <w:t>政策实施情况</w:t>
      </w:r>
      <w:r>
        <w:rPr>
          <w:rFonts w:hint="eastAsia"/>
          <w:sz w:val="28"/>
          <w:lang w:eastAsia="zh-CN"/>
        </w:rPr>
        <w:t>进行</w:t>
      </w:r>
      <w:r>
        <w:rPr>
          <w:rFonts w:hint="eastAsia"/>
          <w:sz w:val="28"/>
        </w:rPr>
        <w:t>系统了解</w:t>
      </w:r>
      <w:r>
        <w:rPr>
          <w:rFonts w:hint="eastAsia"/>
          <w:sz w:val="28"/>
          <w:lang w:eastAsia="zh-CN"/>
        </w:rPr>
        <w:t>，</w:t>
      </w:r>
      <w:r>
        <w:rPr>
          <w:rFonts w:hint="eastAsia"/>
          <w:sz w:val="28"/>
        </w:rPr>
        <w:t>定期组织学习和讨论，了解对相关工作</w:t>
      </w:r>
      <w:r>
        <w:rPr>
          <w:rFonts w:hint="eastAsia"/>
          <w:sz w:val="28"/>
          <w:lang w:eastAsia="zh-CN"/>
        </w:rPr>
        <w:t>、</w:t>
      </w:r>
      <w:r>
        <w:rPr>
          <w:rFonts w:hint="eastAsia"/>
          <w:sz w:val="28"/>
        </w:rPr>
        <w:t>学习内容的掌握程度，</w:t>
      </w:r>
      <w:r>
        <w:rPr>
          <w:rFonts w:hint="eastAsia"/>
          <w:sz w:val="28"/>
          <w:lang w:eastAsia="zh-CN"/>
        </w:rPr>
        <w:t>并最终撰写出文献调研报告，作为课题组整体工作的理论支撑</w:t>
      </w:r>
      <w:r>
        <w:rPr>
          <w:rFonts w:hint="eastAsia"/>
          <w:sz w:val="28"/>
        </w:rPr>
        <w:t>。</w:t>
      </w:r>
    </w:p>
    <w:p>
      <w:pPr>
        <w:pStyle w:val="3"/>
        <w:rPr>
          <w:rFonts w:hint="eastAsia"/>
          <w:lang w:eastAsia="zh-CN"/>
        </w:rPr>
      </w:pPr>
      <w:r>
        <w:rPr>
          <w:rFonts w:hint="eastAsia"/>
          <w:lang w:val="en-US" w:eastAsia="zh-CN"/>
        </w:rPr>
        <w:t xml:space="preserve"> </w:t>
      </w:r>
      <w:bookmarkStart w:id="39" w:name="_Toc11306"/>
      <w:r>
        <w:rPr>
          <w:rFonts w:hint="eastAsia"/>
          <w:lang w:eastAsia="zh-CN"/>
        </w:rPr>
        <w:t>（二）现场观察</w:t>
      </w:r>
      <w:bookmarkEnd w:id="39"/>
    </w:p>
    <w:p>
      <w:pPr>
        <w:rPr>
          <w:rFonts w:hint="eastAsia"/>
          <w:sz w:val="28"/>
        </w:rPr>
      </w:pPr>
      <w:r>
        <w:rPr>
          <w:rFonts w:hint="eastAsia"/>
          <w:sz w:val="28"/>
        </w:rPr>
        <w:t xml:space="preserve">   </w:t>
      </w:r>
      <w:r>
        <w:rPr>
          <w:rFonts w:hint="eastAsia"/>
          <w:sz w:val="28"/>
          <w:lang w:val="en-US" w:eastAsia="zh-CN"/>
        </w:rPr>
        <w:t xml:space="preserve"> </w:t>
      </w:r>
      <w:r>
        <w:rPr>
          <w:rFonts w:hint="eastAsia"/>
          <w:sz w:val="28"/>
        </w:rPr>
        <w:t>课题在5月份项目开始正式启动，</w:t>
      </w:r>
      <w:r>
        <w:rPr>
          <w:rFonts w:hint="eastAsia"/>
          <w:sz w:val="28"/>
          <w:lang w:eastAsia="zh-CN"/>
        </w:rPr>
        <w:t>课题组根据要求</w:t>
      </w:r>
      <w:r>
        <w:rPr>
          <w:rFonts w:hint="eastAsia"/>
          <w:sz w:val="28"/>
        </w:rPr>
        <w:t>制定初期的实地调研</w:t>
      </w:r>
      <w:r>
        <w:rPr>
          <w:rFonts w:hint="eastAsia"/>
          <w:sz w:val="28"/>
          <w:lang w:eastAsia="zh-CN"/>
        </w:rPr>
        <w:t>计划</w:t>
      </w:r>
      <w:r>
        <w:rPr>
          <w:rFonts w:hint="eastAsia"/>
          <w:sz w:val="28"/>
        </w:rPr>
        <w:t>，明确实地调研的详细分工和观测的实际内容，并定期组织课题讨论组进行讨论细化。调查人员在6-10月对社会组织服务大厅进行实地调研，包括现场工作人员的工作写实、服务态度的观测、访客到达的时间、访客每日到达数量</w:t>
      </w:r>
      <w:r>
        <w:rPr>
          <w:rFonts w:hint="eastAsia"/>
          <w:sz w:val="28"/>
          <w:lang w:eastAsia="zh-CN"/>
        </w:rPr>
        <w:t>和</w:t>
      </w:r>
      <w:r>
        <w:rPr>
          <w:rFonts w:hint="eastAsia"/>
          <w:sz w:val="28"/>
        </w:rPr>
        <w:t>访客行走路线等。其中对于窗口的观测数据收集44份，访客路线7份，访客到访时间2份，观测数据真实有效，收集到足够的样本数据，对数据进行整理和定性定量的分析。</w:t>
      </w:r>
      <w:r>
        <w:rPr>
          <w:rFonts w:hint="eastAsia"/>
          <w:sz w:val="28"/>
          <w:lang w:eastAsia="zh-CN"/>
        </w:rPr>
        <w:t>（现场写实记录分布见</w:t>
      </w:r>
      <w:r>
        <w:rPr>
          <w:rFonts w:hint="eastAsia"/>
          <w:sz w:val="28"/>
        </w:rPr>
        <w:t>图</w:t>
      </w:r>
      <w:r>
        <w:rPr>
          <w:rFonts w:hint="eastAsia"/>
          <w:sz w:val="28"/>
          <w:lang w:val="en-US" w:eastAsia="zh-CN"/>
        </w:rPr>
        <w:t>1-</w:t>
      </w:r>
      <w:r>
        <w:rPr>
          <w:rFonts w:hint="eastAsia"/>
          <w:sz w:val="28"/>
        </w:rPr>
        <w:t>3</w:t>
      </w:r>
      <w:r>
        <w:rPr>
          <w:rFonts w:hint="eastAsia"/>
          <w:sz w:val="28"/>
          <w:lang w:eastAsia="zh-CN"/>
        </w:rPr>
        <w:t>）</w:t>
      </w:r>
    </w:p>
    <w:p>
      <w:pPr>
        <w:rPr>
          <w:sz w:val="28"/>
        </w:rPr>
      </w:pPr>
      <w:r>
        <w:rPr>
          <w:rFonts w:hint="eastAsia"/>
          <w:sz w:val="28"/>
          <w:lang w:val="en-US" w:eastAsia="zh-CN"/>
        </w:rPr>
        <w:t xml:space="preserve">    </w:t>
      </w:r>
      <w:r>
        <w:rPr>
          <w:rFonts w:hint="eastAsia"/>
          <w:sz w:val="28"/>
        </w:rPr>
        <w:t>根据前期的定性定量分析结果，编写了中期调查分析报告，</w:t>
      </w:r>
      <w:r>
        <w:rPr>
          <w:rFonts w:hint="eastAsia"/>
          <w:sz w:val="28"/>
          <w:lang w:eastAsia="zh-CN"/>
        </w:rPr>
        <w:t>开展</w:t>
      </w:r>
      <w:r>
        <w:rPr>
          <w:rFonts w:hint="eastAsia"/>
          <w:sz w:val="28"/>
        </w:rPr>
        <w:t>课题讨论</w:t>
      </w:r>
      <w:r>
        <w:rPr>
          <w:rFonts w:hint="eastAsia"/>
          <w:sz w:val="28"/>
          <w:lang w:eastAsia="zh-CN"/>
        </w:rPr>
        <w:t>，</w:t>
      </w:r>
      <w:r>
        <w:rPr>
          <w:rFonts w:hint="eastAsia"/>
          <w:sz w:val="28"/>
        </w:rPr>
        <w:t>在</w:t>
      </w:r>
      <w:r>
        <w:rPr>
          <w:rFonts w:hint="eastAsia"/>
          <w:sz w:val="28"/>
          <w:lang w:eastAsia="zh-CN"/>
        </w:rPr>
        <w:t>讨论</w:t>
      </w:r>
      <w:r>
        <w:rPr>
          <w:rFonts w:hint="eastAsia"/>
          <w:sz w:val="28"/>
        </w:rPr>
        <w:t>中发现问题，</w:t>
      </w:r>
      <w:r>
        <w:rPr>
          <w:rFonts w:hint="eastAsia"/>
          <w:sz w:val="28"/>
          <w:lang w:eastAsia="zh-CN"/>
        </w:rPr>
        <w:t>包括调研</w:t>
      </w:r>
      <w:r>
        <w:rPr>
          <w:rFonts w:hint="eastAsia"/>
          <w:sz w:val="28"/>
        </w:rPr>
        <w:t>内容</w:t>
      </w:r>
      <w:r>
        <w:rPr>
          <w:rFonts w:hint="eastAsia"/>
          <w:sz w:val="28"/>
          <w:lang w:eastAsia="zh-CN"/>
        </w:rPr>
        <w:t>和</w:t>
      </w:r>
      <w:r>
        <w:rPr>
          <w:rFonts w:hint="eastAsia"/>
          <w:sz w:val="28"/>
        </w:rPr>
        <w:t>样本数量等。由于新行政策的实施，课题组在9、10月对大厅观测和写实进行新样本的补充，观测实施新政策后大厅的业务流程、服务、访客到达后办理相关业务的变动</w:t>
      </w:r>
      <w:r>
        <w:rPr>
          <w:rFonts w:hint="eastAsia"/>
          <w:sz w:val="28"/>
          <w:lang w:eastAsia="zh-CN"/>
        </w:rPr>
        <w:t>。</w:t>
      </w:r>
      <w:r>
        <w:rPr>
          <w:rFonts w:hint="eastAsia"/>
          <w:sz w:val="28"/>
        </w:rPr>
        <w:t>同时，对访客进行问卷调查，</w:t>
      </w:r>
      <w:r>
        <w:rPr>
          <w:rFonts w:hint="eastAsia"/>
          <w:sz w:val="28"/>
          <w:lang w:eastAsia="zh-CN"/>
        </w:rPr>
        <w:t>了解</w:t>
      </w:r>
      <w:r>
        <w:rPr>
          <w:rFonts w:hint="eastAsia"/>
          <w:sz w:val="28"/>
        </w:rPr>
        <w:t>访客对服务大厅办理的业务、服务</w:t>
      </w:r>
      <w:r>
        <w:rPr>
          <w:rFonts w:hint="eastAsia"/>
          <w:sz w:val="28"/>
          <w:lang w:eastAsia="zh-CN"/>
        </w:rPr>
        <w:t>质量</w:t>
      </w:r>
      <w:r>
        <w:rPr>
          <w:rFonts w:hint="eastAsia"/>
          <w:sz w:val="28"/>
        </w:rPr>
        <w:t>、</w:t>
      </w:r>
      <w:r>
        <w:rPr>
          <w:rFonts w:hint="eastAsia"/>
          <w:sz w:val="28"/>
          <w:lang w:eastAsia="zh-CN"/>
        </w:rPr>
        <w:t>环境</w:t>
      </w:r>
      <w:r>
        <w:rPr>
          <w:rFonts w:hint="eastAsia"/>
          <w:sz w:val="28"/>
        </w:rPr>
        <w:t>布局等方面的感受，并回收问卷。</w:t>
      </w:r>
    </w:p>
    <w:p>
      <w:pPr>
        <w:rPr>
          <w:sz w:val="28"/>
        </w:rPr>
      </w:pPr>
      <w:r>
        <w:drawing>
          <wp:inline distT="0" distB="0" distL="114300" distR="114300">
            <wp:extent cx="5142230" cy="2943225"/>
            <wp:effectExtent l="4445" t="4445" r="187325" b="5080"/>
            <wp:docPr id="1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jc w:val="center"/>
        <w:rPr>
          <w:sz w:val="21"/>
          <w:szCs w:val="21"/>
        </w:rPr>
      </w:pPr>
      <w:bookmarkStart w:id="40" w:name="OLE_LINK6"/>
      <w:r>
        <w:rPr>
          <w:rFonts w:hint="eastAsia"/>
          <w:sz w:val="21"/>
          <w:szCs w:val="21"/>
        </w:rPr>
        <w:t>图</w:t>
      </w:r>
      <w:r>
        <w:rPr>
          <w:rFonts w:hint="eastAsia"/>
          <w:sz w:val="21"/>
          <w:szCs w:val="21"/>
          <w:lang w:val="en-US" w:eastAsia="zh-CN"/>
        </w:rPr>
        <w:t>1-</w:t>
      </w:r>
      <w:r>
        <w:rPr>
          <w:rFonts w:hint="eastAsia"/>
          <w:sz w:val="21"/>
          <w:szCs w:val="21"/>
        </w:rPr>
        <w:t>3</w:t>
      </w:r>
      <w:bookmarkEnd w:id="40"/>
      <w:r>
        <w:rPr>
          <w:rFonts w:hint="eastAsia"/>
          <w:sz w:val="21"/>
          <w:szCs w:val="21"/>
        </w:rPr>
        <w:t xml:space="preserve"> 现场写实记录分布</w:t>
      </w:r>
      <w:r>
        <w:rPr>
          <w:rFonts w:hint="eastAsia"/>
          <w:sz w:val="21"/>
          <w:szCs w:val="21"/>
          <w:lang w:eastAsia="zh-CN"/>
        </w:rPr>
        <w:t>图</w:t>
      </w:r>
    </w:p>
    <w:p>
      <w:pPr>
        <w:ind w:firstLine="560"/>
        <w:rPr>
          <w:rFonts w:hint="eastAsia"/>
          <w:sz w:val="28"/>
        </w:rPr>
      </w:pPr>
      <w:r>
        <w:rPr>
          <w:rFonts w:hint="eastAsia"/>
          <w:sz w:val="28"/>
        </w:rPr>
        <w:t>同时为了更好的了解访客办理业务的感受和流程，课题组进行一次试模拟和一次正式模拟访客到访办理业务的整个流程和感受，并安排暗访小组对服务大厅的业务流程和服务态度、电话接访和回复情况进行调查，将得到的数据资料进行收集整理。</w:t>
      </w:r>
    </w:p>
    <w:p>
      <w:pPr>
        <w:pStyle w:val="3"/>
        <w:rPr>
          <w:rFonts w:hint="eastAsia"/>
          <w:lang w:eastAsia="zh-CN"/>
        </w:rPr>
      </w:pPr>
      <w:r>
        <w:rPr>
          <w:rFonts w:hint="eastAsia"/>
          <w:lang w:val="en-US" w:eastAsia="zh-CN"/>
        </w:rPr>
        <w:t xml:space="preserve"> </w:t>
      </w:r>
      <w:bookmarkStart w:id="41" w:name="_Toc28960"/>
      <w:r>
        <w:rPr>
          <w:rFonts w:hint="eastAsia"/>
          <w:lang w:eastAsia="zh-CN"/>
        </w:rPr>
        <w:t>（三）问卷调查</w:t>
      </w:r>
      <w:bookmarkEnd w:id="41"/>
    </w:p>
    <w:p>
      <w:pPr>
        <w:ind w:firstLine="560"/>
        <w:rPr>
          <w:rFonts w:hint="eastAsia"/>
          <w:sz w:val="28"/>
        </w:rPr>
      </w:pPr>
      <w:r>
        <w:rPr>
          <w:rFonts w:hint="eastAsia"/>
          <w:sz w:val="28"/>
          <w:lang w:eastAsia="zh-CN"/>
        </w:rPr>
        <w:t>课题组</w:t>
      </w:r>
      <w:r>
        <w:rPr>
          <w:rFonts w:hint="eastAsia"/>
          <w:sz w:val="28"/>
        </w:rPr>
        <w:t>根据服务质量评价体系的五个维度（有形性、可靠性、响应性、保证性、移情性）</w:t>
      </w:r>
      <w:r>
        <w:rPr>
          <w:rFonts w:hint="eastAsia"/>
          <w:sz w:val="28"/>
          <w:lang w:eastAsia="zh-CN"/>
        </w:rPr>
        <w:t>设计了</w:t>
      </w:r>
      <w:r>
        <w:rPr>
          <w:rFonts w:hint="eastAsia"/>
          <w:sz w:val="28"/>
        </w:rPr>
        <w:t>中国社会组织服务大厅访客满意度调查问卷</w:t>
      </w:r>
      <w:r>
        <w:rPr>
          <w:rFonts w:hint="eastAsia"/>
          <w:sz w:val="28"/>
          <w:lang w:eastAsia="zh-CN"/>
        </w:rPr>
        <w:t>，将问题</w:t>
      </w:r>
      <w:r>
        <w:rPr>
          <w:rFonts w:hint="eastAsia"/>
          <w:sz w:val="28"/>
        </w:rPr>
        <w:t>细化为21个考察指标进行提问。问卷分为两部分，第一部分为问卷说明部分，第二部分为问卷主题部分。</w:t>
      </w:r>
    </w:p>
    <w:p>
      <w:pPr>
        <w:ind w:firstLine="560"/>
        <w:rPr>
          <w:rFonts w:hint="eastAsia"/>
          <w:sz w:val="28"/>
        </w:rPr>
      </w:pPr>
      <w:r>
        <w:rPr>
          <w:rFonts w:hint="eastAsia"/>
          <w:sz w:val="28"/>
        </w:rPr>
        <w:t>课题组向访客发放纸质问卷分为两个阶段：一是 2016年9月12日--2016年9月14日，问卷调查小组在服务大厅现场开展了为期三天的问卷试调查</w:t>
      </w:r>
      <w:r>
        <w:rPr>
          <w:rFonts w:hint="eastAsia"/>
          <w:sz w:val="28"/>
          <w:lang w:eastAsia="zh-CN"/>
        </w:rPr>
        <w:t>；</w:t>
      </w:r>
      <w:r>
        <w:rPr>
          <w:rFonts w:hint="eastAsia"/>
          <w:sz w:val="28"/>
        </w:rPr>
        <w:t>二是2016年12月12日—2016年12月13日，问卷调查小组在民政部举办的中国社会组织团体业务办理培训大会上开展了为期两天的问卷发放。</w:t>
      </w:r>
    </w:p>
    <w:p>
      <w:pPr>
        <w:ind w:firstLine="560"/>
        <w:rPr>
          <w:rFonts w:hint="eastAsia"/>
          <w:sz w:val="28"/>
        </w:rPr>
      </w:pPr>
      <w:r>
        <w:rPr>
          <w:rFonts w:hint="eastAsia"/>
          <w:sz w:val="28"/>
        </w:rPr>
        <w:t>课题组在服务大厅现场开展</w:t>
      </w:r>
      <w:r>
        <w:rPr>
          <w:rFonts w:hint="eastAsia"/>
          <w:sz w:val="28"/>
          <w:lang w:eastAsia="zh-CN"/>
        </w:rPr>
        <w:t>的</w:t>
      </w:r>
      <w:r>
        <w:rPr>
          <w:rFonts w:hint="eastAsia"/>
          <w:sz w:val="28"/>
        </w:rPr>
        <w:t>问卷</w:t>
      </w:r>
      <w:bookmarkStart w:id="42" w:name="OLE_LINK5"/>
      <w:r>
        <w:rPr>
          <w:rFonts w:hint="eastAsia"/>
          <w:sz w:val="28"/>
        </w:rPr>
        <w:t>试调查</w:t>
      </w:r>
      <w:bookmarkEnd w:id="42"/>
      <w:r>
        <w:rPr>
          <w:rFonts w:hint="eastAsia"/>
          <w:sz w:val="28"/>
          <w:lang w:eastAsia="zh-CN"/>
        </w:rPr>
        <w:t>中</w:t>
      </w:r>
      <w:r>
        <w:rPr>
          <w:rFonts w:hint="eastAsia"/>
          <w:sz w:val="28"/>
        </w:rPr>
        <w:t>，收回24份纸质问卷。通过中国社会组织登记服务公众平台发放</w:t>
      </w:r>
      <w:r>
        <w:rPr>
          <w:rFonts w:hint="eastAsia"/>
          <w:sz w:val="28"/>
          <w:lang w:eastAsia="zh-CN"/>
        </w:rPr>
        <w:t>的</w:t>
      </w:r>
      <w:r>
        <w:rPr>
          <w:rFonts w:hint="eastAsia"/>
          <w:sz w:val="28"/>
        </w:rPr>
        <w:t>电子版问卷，收回4份电子版问卷。在民政部社会组织团体业务办理培训大会发放150份问卷，收回122</w:t>
      </w:r>
      <w:r>
        <w:rPr>
          <w:rFonts w:hint="eastAsia"/>
          <w:sz w:val="28"/>
          <w:lang w:eastAsia="zh-CN"/>
        </w:rPr>
        <w:t>份</w:t>
      </w:r>
      <w:r>
        <w:rPr>
          <w:rFonts w:hint="eastAsia"/>
          <w:sz w:val="28"/>
        </w:rPr>
        <w:t>问卷</w:t>
      </w:r>
      <w:r>
        <w:rPr>
          <w:rFonts w:hint="eastAsia"/>
          <w:sz w:val="28"/>
          <w:lang w:eastAsia="zh-CN"/>
        </w:rPr>
        <w:t>。整个问卷调查期间，共收回</w:t>
      </w:r>
      <w:r>
        <w:rPr>
          <w:rFonts w:hint="eastAsia"/>
          <w:sz w:val="28"/>
        </w:rPr>
        <w:t>有效问卷86份。</w:t>
      </w:r>
    </w:p>
    <w:p>
      <w:pPr>
        <w:pStyle w:val="3"/>
        <w:rPr>
          <w:rFonts w:hint="eastAsia"/>
          <w:lang w:eastAsia="zh-CN"/>
        </w:rPr>
      </w:pPr>
      <w:bookmarkStart w:id="43" w:name="_Toc16481"/>
      <w:r>
        <w:rPr>
          <w:rFonts w:hint="eastAsia"/>
          <w:lang w:eastAsia="zh-CN"/>
        </w:rPr>
        <w:t>（四）访谈记录</w:t>
      </w:r>
      <w:bookmarkEnd w:id="43"/>
    </w:p>
    <w:p>
      <w:pPr>
        <w:ind w:firstLine="560"/>
        <w:rPr>
          <w:rFonts w:hint="eastAsia" w:eastAsiaTheme="minorEastAsia"/>
          <w:sz w:val="28"/>
          <w:lang w:eastAsia="zh-CN"/>
        </w:rPr>
      </w:pPr>
      <w:r>
        <w:rPr>
          <w:rFonts w:hint="eastAsia"/>
          <w:sz w:val="28"/>
          <w:lang w:eastAsia="zh-CN"/>
        </w:rPr>
        <w:t>2016年6月30日，课题组在服务大厅会议室先后对证章办理窗口马女士、登记办理窗口张女士、社团年检窗口张女士、涉外咨询窗口罗处长和批复办理陈女士进行访谈，并对访谈内容进行了记录。访谈主要围绕窗口的业务内容和流程、员工培训和奖惩情况、员工对突发情况处理方案和大厅规范标准的了解、员工对大厅各方面优化改进建议等内容展开。在访谈过程中，服务大厅的领导和员工积极配合，为访谈小组提供了详细的信息。</w:t>
      </w:r>
    </w:p>
    <w:p>
      <w:pPr>
        <w:pStyle w:val="3"/>
      </w:pPr>
      <w:r>
        <w:rPr>
          <w:rFonts w:hint="eastAsia"/>
          <w:lang w:val="en-US" w:eastAsia="zh-CN"/>
        </w:rPr>
        <w:t xml:space="preserve"> </w:t>
      </w:r>
      <w:bookmarkStart w:id="44" w:name="_Toc19489"/>
      <w:r>
        <w:rPr>
          <w:rFonts w:hint="eastAsia"/>
          <w:lang w:eastAsia="zh-CN"/>
        </w:rPr>
        <w:t>（五）专题讨论</w:t>
      </w:r>
      <w:bookmarkEnd w:id="44"/>
    </w:p>
    <w:p>
      <w:pPr>
        <w:rPr>
          <w:rFonts w:hint="eastAsia"/>
          <w:sz w:val="28"/>
        </w:rPr>
      </w:pPr>
      <w:r>
        <w:rPr>
          <w:rFonts w:hint="eastAsia"/>
          <w:sz w:val="28"/>
        </w:rPr>
        <w:t xml:space="preserve">    除以上安排外，课题组定期和不定期组织研讨会，讨论在调研过程中遇到的实际问题和解决方案</w:t>
      </w:r>
      <w:r>
        <w:rPr>
          <w:rFonts w:hint="eastAsia"/>
          <w:sz w:val="28"/>
          <w:lang w:eastAsia="zh-CN"/>
        </w:rPr>
        <w:t>。（</w:t>
      </w:r>
      <w:r>
        <w:rPr>
          <w:rFonts w:hint="eastAsia"/>
          <w:sz w:val="28"/>
        </w:rPr>
        <w:t>专题研讨会</w:t>
      </w:r>
      <w:r>
        <w:rPr>
          <w:rFonts w:hint="eastAsia"/>
          <w:sz w:val="28"/>
          <w:lang w:eastAsia="zh-CN"/>
        </w:rPr>
        <w:t>汇总</w:t>
      </w:r>
      <w:r>
        <w:rPr>
          <w:rFonts w:hint="eastAsia"/>
          <w:sz w:val="28"/>
        </w:rPr>
        <w:t>见表</w:t>
      </w:r>
      <w:r>
        <w:rPr>
          <w:rFonts w:hint="eastAsia"/>
          <w:sz w:val="28"/>
          <w:lang w:val="en-US" w:eastAsia="zh-CN"/>
        </w:rPr>
        <w:t>1-</w:t>
      </w:r>
      <w:r>
        <w:rPr>
          <w:rFonts w:hint="eastAsia"/>
          <w:sz w:val="28"/>
        </w:rPr>
        <w:t>3</w:t>
      </w:r>
      <w:r>
        <w:rPr>
          <w:rFonts w:hint="eastAsia"/>
          <w:sz w:val="28"/>
          <w:lang w:eastAsia="zh-CN"/>
        </w:rPr>
        <w:t>）</w:t>
      </w:r>
      <w:r>
        <w:rPr>
          <w:rFonts w:hint="eastAsia"/>
          <w:sz w:val="28"/>
        </w:rPr>
        <w:t xml:space="preserve">    </w:t>
      </w:r>
    </w:p>
    <w:p>
      <w:pPr>
        <w:ind w:firstLine="420" w:firstLineChars="150"/>
        <w:jc w:val="center"/>
        <w:rPr>
          <w:sz w:val="21"/>
          <w:szCs w:val="21"/>
        </w:rPr>
      </w:pPr>
      <w:r>
        <w:rPr>
          <w:rFonts w:hint="eastAsia"/>
          <w:sz w:val="21"/>
          <w:szCs w:val="21"/>
        </w:rPr>
        <w:t>表</w:t>
      </w:r>
      <w:r>
        <w:rPr>
          <w:rFonts w:hint="eastAsia"/>
          <w:sz w:val="21"/>
          <w:szCs w:val="21"/>
          <w:lang w:val="en-US" w:eastAsia="zh-CN"/>
        </w:rPr>
        <w:t>1-</w:t>
      </w:r>
      <w:r>
        <w:rPr>
          <w:rFonts w:hint="eastAsia"/>
          <w:sz w:val="21"/>
          <w:szCs w:val="21"/>
        </w:rPr>
        <w:t xml:space="preserve">3 </w:t>
      </w:r>
      <w:bookmarkStart w:id="45" w:name="OLE_LINK2"/>
      <w:r>
        <w:rPr>
          <w:rFonts w:hint="eastAsia"/>
          <w:sz w:val="21"/>
          <w:szCs w:val="21"/>
        </w:rPr>
        <w:t>专题研讨会</w:t>
      </w:r>
      <w:bookmarkEnd w:id="45"/>
      <w:r>
        <w:rPr>
          <w:rFonts w:hint="eastAsia"/>
          <w:sz w:val="21"/>
          <w:szCs w:val="21"/>
        </w:rPr>
        <w:t>汇总</w:t>
      </w:r>
      <w:r>
        <w:rPr>
          <w:rFonts w:hint="eastAsia"/>
          <w:sz w:val="21"/>
          <w:szCs w:val="21"/>
          <w:lang w:eastAsia="zh-CN"/>
        </w:rPr>
        <w:t>表</w:t>
      </w:r>
    </w:p>
    <w:tbl>
      <w:tblPr>
        <w:tblStyle w:val="17"/>
        <w:tblW w:w="8275" w:type="dxa"/>
        <w:jc w:val="center"/>
        <w:tblInd w:w="0" w:type="dxa"/>
        <w:tblLayout w:type="fixed"/>
        <w:tblCellMar>
          <w:top w:w="0" w:type="dxa"/>
          <w:left w:w="108" w:type="dxa"/>
          <w:bottom w:w="0" w:type="dxa"/>
          <w:right w:w="108" w:type="dxa"/>
        </w:tblCellMar>
      </w:tblPr>
      <w:tblGrid>
        <w:gridCol w:w="1480"/>
        <w:gridCol w:w="2140"/>
        <w:gridCol w:w="1980"/>
        <w:gridCol w:w="2675"/>
      </w:tblGrid>
      <w:tr>
        <w:tblPrEx>
          <w:tblLayout w:type="fixed"/>
          <w:tblCellMar>
            <w:top w:w="0" w:type="dxa"/>
            <w:left w:w="108" w:type="dxa"/>
            <w:bottom w:w="0" w:type="dxa"/>
            <w:right w:w="108" w:type="dxa"/>
          </w:tblCellMar>
        </w:tblPrEx>
        <w:trPr>
          <w:trHeight w:val="499" w:hRule="atLeast"/>
          <w:jc w:val="center"/>
        </w:trPr>
        <w:tc>
          <w:tcPr>
            <w:tcW w:w="1480" w:type="dxa"/>
            <w:tcBorders>
              <w:top w:val="single" w:color="auto" w:sz="4" w:space="0"/>
              <w:left w:val="single" w:color="auto" w:sz="4" w:space="0"/>
              <w:bottom w:val="single" w:color="auto" w:sz="4" w:space="0"/>
              <w:right w:val="single" w:color="auto" w:sz="4" w:space="0"/>
            </w:tcBorders>
            <w:shd w:val="clear" w:color="auto" w:fill="8EAADB" w:themeFill="accent5" w:themeFillTint="99"/>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时间</w:t>
            </w:r>
          </w:p>
        </w:tc>
        <w:tc>
          <w:tcPr>
            <w:tcW w:w="2140" w:type="dxa"/>
            <w:tcBorders>
              <w:top w:val="single" w:color="auto" w:sz="4" w:space="0"/>
              <w:left w:val="nil"/>
              <w:bottom w:val="single" w:color="auto" w:sz="4" w:space="0"/>
              <w:right w:val="single" w:color="auto" w:sz="4" w:space="0"/>
            </w:tcBorders>
            <w:shd w:val="clear" w:color="auto" w:fill="8EAADB" w:themeFill="accent5" w:themeFillTint="99"/>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地点</w:t>
            </w:r>
          </w:p>
        </w:tc>
        <w:tc>
          <w:tcPr>
            <w:tcW w:w="1980" w:type="dxa"/>
            <w:tcBorders>
              <w:top w:val="single" w:color="auto" w:sz="4" w:space="0"/>
              <w:left w:val="nil"/>
              <w:bottom w:val="single" w:color="auto" w:sz="4" w:space="0"/>
              <w:right w:val="single" w:color="auto" w:sz="4" w:space="0"/>
            </w:tcBorders>
            <w:shd w:val="clear" w:color="auto" w:fill="8EAADB" w:themeFill="accent5" w:themeFillTint="99"/>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专题</w:t>
            </w:r>
          </w:p>
        </w:tc>
        <w:tc>
          <w:tcPr>
            <w:tcW w:w="2675" w:type="dxa"/>
            <w:tcBorders>
              <w:top w:val="single" w:color="auto" w:sz="4" w:space="0"/>
              <w:left w:val="nil"/>
              <w:bottom w:val="single" w:color="auto" w:sz="4" w:space="0"/>
              <w:right w:val="single" w:color="auto" w:sz="4" w:space="0"/>
            </w:tcBorders>
            <w:shd w:val="clear" w:color="auto" w:fill="8EAADB" w:themeFill="accent5" w:themeFillTint="99"/>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人员</w:t>
            </w:r>
          </w:p>
        </w:tc>
      </w:tr>
      <w:tr>
        <w:tblPrEx>
          <w:tblLayout w:type="fixed"/>
          <w:tblCellMar>
            <w:top w:w="0" w:type="dxa"/>
            <w:left w:w="108" w:type="dxa"/>
            <w:bottom w:w="0" w:type="dxa"/>
            <w:right w:w="108" w:type="dxa"/>
          </w:tblCellMar>
        </w:tblPrEx>
        <w:trPr>
          <w:trHeight w:val="499" w:hRule="atLeast"/>
          <w:jc w:val="center"/>
        </w:trPr>
        <w:tc>
          <w:tcPr>
            <w:tcW w:w="1480" w:type="dxa"/>
            <w:tcBorders>
              <w:top w:val="single" w:color="auto" w:sz="4" w:space="0"/>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2016.06.04</w:t>
            </w:r>
          </w:p>
        </w:tc>
        <w:tc>
          <w:tcPr>
            <w:tcW w:w="2140" w:type="dxa"/>
            <w:tcBorders>
              <w:top w:val="single" w:color="auto" w:sz="4" w:space="0"/>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single" w:color="auto" w:sz="4" w:space="0"/>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初步了解课题情况</w:t>
            </w:r>
          </w:p>
        </w:tc>
        <w:tc>
          <w:tcPr>
            <w:tcW w:w="2675" w:type="dxa"/>
            <w:tcBorders>
              <w:top w:val="single" w:color="auto" w:sz="4" w:space="0"/>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曲立、韩铁、陈晓、李凡、李庙等.</w:t>
            </w:r>
          </w:p>
        </w:tc>
      </w:tr>
      <w:tr>
        <w:tblPrEx>
          <w:tblLayout w:type="fixed"/>
          <w:tblCellMar>
            <w:top w:w="0" w:type="dxa"/>
            <w:left w:w="108" w:type="dxa"/>
            <w:bottom w:w="0" w:type="dxa"/>
            <w:right w:w="108" w:type="dxa"/>
          </w:tblCellMar>
        </w:tblPrEx>
        <w:trPr>
          <w:trHeight w:val="930"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2016.06.06</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社会组织服务大厅</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对大厅业务进行初步了解</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朱处、王处、王璐、侯进锋、曲立、刘宇、韩铁、陈晓、李凡、李庙等</w:t>
            </w:r>
          </w:p>
        </w:tc>
      </w:tr>
      <w:tr>
        <w:tblPrEx>
          <w:tblLayout w:type="fixed"/>
          <w:tblCellMar>
            <w:top w:w="0" w:type="dxa"/>
            <w:left w:w="108" w:type="dxa"/>
            <w:bottom w:w="0" w:type="dxa"/>
            <w:right w:w="108" w:type="dxa"/>
          </w:tblCellMar>
        </w:tblPrEx>
        <w:trPr>
          <w:trHeight w:val="930"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2016.06.</w:t>
            </w:r>
            <w:r>
              <w:rPr>
                <w:rFonts w:cs="宋体" w:asciiTheme="minorEastAsia" w:hAnsiTheme="minorEastAsia"/>
                <w:color w:val="000000"/>
                <w:kern w:val="0"/>
                <w:sz w:val="22"/>
                <w:szCs w:val="22"/>
              </w:rPr>
              <w:t>14</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调研工作进行安排</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曲立、韩铁、陈晓、李凡、李庙等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2016.06.24</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社会组织服务大厅</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课题进展情况交流</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朱处、王璐、刘宇、韩铁、陈晓、李凡、李庙等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2016.06.27</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王璐、侯进锋、刘宇、曲立、韩铁、陈晓、李凡、李庙等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2016.07.09</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王璐、侯进锋、刘宇、曲立、韩铁、陈晓、李凡、李庙等</w:t>
            </w:r>
          </w:p>
        </w:tc>
      </w:tr>
      <w:tr>
        <w:tblPrEx>
          <w:tblLayout w:type="fixed"/>
          <w:tblCellMar>
            <w:top w:w="0" w:type="dxa"/>
            <w:left w:w="108" w:type="dxa"/>
            <w:bottom w:w="0" w:type="dxa"/>
            <w:right w:w="108" w:type="dxa"/>
          </w:tblCellMar>
        </w:tblPrEx>
        <w:trPr>
          <w:trHeight w:val="1050"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2016.07.15</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北方佳苑饭店</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阶段成果汇报</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朱处、金伟、王璐、侯进锋、曲立、刘宇、韩铁、陈晓、李凡、李庙等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2016.08.</w:t>
            </w:r>
            <w:r>
              <w:rPr>
                <w:rFonts w:cs="宋体" w:asciiTheme="minorEastAsia" w:hAnsiTheme="minorEastAsia"/>
                <w:color w:val="000000"/>
                <w:kern w:val="0"/>
                <w:sz w:val="22"/>
                <w:szCs w:val="22"/>
              </w:rPr>
              <w:t>30</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曲立、韩铁、陈晓、李凡、李庙等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2016.09.08</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社会组织服务大厅</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蔡处、侯进锋、曲立、刘宇、陈晓、李凡、李庙等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2016.09.</w:t>
            </w:r>
            <w:r>
              <w:rPr>
                <w:rFonts w:cs="宋体" w:asciiTheme="minorEastAsia" w:hAnsiTheme="minorEastAsia"/>
                <w:color w:val="000000"/>
                <w:kern w:val="0"/>
                <w:sz w:val="22"/>
                <w:szCs w:val="22"/>
              </w:rPr>
              <w:t>18</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韩铁、陈晓、李凡、李庙</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2016.09.27</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曲立、韩铁、陈晓、李凡、李庙等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2016.09.28</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社会组织服务大厅</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王璐、韩铁、陈晓、李凡、李庙等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2016.10.28</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曲立、韩铁、陈晓、李凡、李庙等</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2016.1</w:t>
            </w:r>
            <w:r>
              <w:rPr>
                <w:rFonts w:cs="宋体" w:asciiTheme="minorEastAsia" w:hAnsiTheme="minorEastAsia"/>
                <w:color w:val="000000"/>
                <w:kern w:val="0"/>
                <w:sz w:val="22"/>
                <w:szCs w:val="22"/>
              </w:rPr>
              <w:t>1.30</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社会组织服务大厅</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课题成果讨论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蔡处、朱处、王璐、侯进锋、刘宇、韩铁</w:t>
            </w:r>
          </w:p>
        </w:tc>
      </w:tr>
      <w:tr>
        <w:tblPrEx>
          <w:tblLayout w:type="fixed"/>
          <w:tblCellMar>
            <w:top w:w="0" w:type="dxa"/>
            <w:left w:w="108" w:type="dxa"/>
            <w:bottom w:w="0" w:type="dxa"/>
            <w:right w:w="108" w:type="dxa"/>
          </w:tblCellMar>
        </w:tblPrEx>
        <w:trPr>
          <w:trHeight w:val="499" w:hRule="atLeast"/>
          <w:jc w:val="center"/>
        </w:trPr>
        <w:tc>
          <w:tcPr>
            <w:tcW w:w="1480" w:type="dxa"/>
            <w:tcBorders>
              <w:top w:val="nil"/>
              <w:left w:val="single" w:color="auto" w:sz="4" w:space="0"/>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2016.12.15</w:t>
            </w:r>
          </w:p>
        </w:tc>
        <w:tc>
          <w:tcPr>
            <w:tcW w:w="214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北京信息科技大学</w:t>
            </w:r>
          </w:p>
        </w:tc>
        <w:tc>
          <w:tcPr>
            <w:tcW w:w="1980"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cs="宋体" w:asciiTheme="minorEastAsia" w:hAnsiTheme="minorEastAsia"/>
                <w:color w:val="000000"/>
                <w:kern w:val="0"/>
                <w:sz w:val="22"/>
                <w:szCs w:val="22"/>
              </w:rPr>
              <w:t>课题问题讨论</w:t>
            </w:r>
          </w:p>
        </w:tc>
        <w:tc>
          <w:tcPr>
            <w:tcW w:w="2675" w:type="dxa"/>
            <w:tcBorders>
              <w:top w:val="nil"/>
              <w:left w:val="nil"/>
              <w:bottom w:val="single" w:color="auto" w:sz="4" w:space="0"/>
              <w:right w:val="single" w:color="auto" w:sz="4" w:space="0"/>
            </w:tcBorders>
            <w:shd w:val="clear" w:color="auto" w:fill="BDD6EE" w:themeFill="accent1" w:themeFillTint="66"/>
            <w:vAlign w:val="center"/>
          </w:tcPr>
          <w:p>
            <w:pPr>
              <w:widowControl/>
              <w:rPr>
                <w:rFonts w:cs="宋体" w:asciiTheme="minorEastAsia" w:hAnsiTheme="minorEastAsia"/>
                <w:color w:val="000000"/>
                <w:kern w:val="0"/>
                <w:sz w:val="22"/>
                <w:szCs w:val="22"/>
              </w:rPr>
            </w:pPr>
            <w:r>
              <w:rPr>
                <w:rFonts w:hint="eastAsia" w:cs="宋体" w:asciiTheme="minorEastAsia" w:hAnsiTheme="minorEastAsia"/>
                <w:color w:val="000000"/>
                <w:kern w:val="0"/>
                <w:sz w:val="22"/>
                <w:szCs w:val="22"/>
              </w:rPr>
              <w:t>王璐、侯进锋、曲立、韩铁、陈晓、李凡、李庙</w:t>
            </w:r>
          </w:p>
        </w:tc>
      </w:tr>
    </w:tbl>
    <w:p>
      <w:pPr>
        <w:rPr>
          <w:rFonts w:hint="eastAsia"/>
          <w:lang w:eastAsia="zh-CN"/>
        </w:rPr>
      </w:pPr>
      <w:bookmarkStart w:id="46" w:name="_Toc6829"/>
    </w:p>
    <w:p>
      <w:pPr>
        <w:pStyle w:val="2"/>
        <w:rPr>
          <w:rFonts w:hint="eastAsia"/>
          <w:lang w:eastAsia="zh-CN"/>
        </w:rPr>
      </w:pPr>
    </w:p>
    <w:p>
      <w:pPr>
        <w:pStyle w:val="2"/>
        <w:rPr>
          <w:lang w:eastAsia="zh-CN"/>
        </w:rPr>
      </w:pPr>
      <w:bookmarkStart w:id="47" w:name="_Toc135"/>
      <w:r>
        <w:rPr>
          <w:rFonts w:hint="eastAsia"/>
          <w:lang w:eastAsia="zh-CN"/>
        </w:rPr>
        <w:t>四、主要研究成果</w:t>
      </w:r>
      <w:bookmarkEnd w:id="46"/>
      <w:bookmarkEnd w:id="47"/>
    </w:p>
    <w:p>
      <w:pPr>
        <w:ind w:firstLine="540"/>
        <w:rPr>
          <w:rFonts w:hint="eastAsia" w:cs="Mongolian Baiti" w:asciiTheme="minorEastAsia" w:hAnsiTheme="minorEastAsia"/>
          <w:sz w:val="28"/>
          <w:szCs w:val="28"/>
          <w:lang w:eastAsia="zh-CN"/>
        </w:rPr>
      </w:pPr>
      <w:r>
        <w:rPr>
          <w:rFonts w:hint="eastAsia"/>
          <w:sz w:val="28"/>
        </w:rPr>
        <w:t>经过实际的调查研究、数据分析和课题组的多次深入讨论，</w:t>
      </w:r>
      <w:r>
        <w:rPr>
          <w:rFonts w:cs="Mongolian Baiti" w:asciiTheme="minorEastAsia" w:hAnsiTheme="minorEastAsia"/>
          <w:sz w:val="28"/>
          <w:szCs w:val="28"/>
        </w:rPr>
        <w:t>对社会组织服务大厅</w:t>
      </w:r>
      <w:r>
        <w:rPr>
          <w:rFonts w:hint="eastAsia" w:cs="Mongolian Baiti" w:asciiTheme="minorEastAsia" w:hAnsiTheme="minorEastAsia"/>
          <w:sz w:val="28"/>
          <w:szCs w:val="28"/>
        </w:rPr>
        <w:t>岗位设置</w:t>
      </w:r>
      <w:r>
        <w:rPr>
          <w:rFonts w:cs="Mongolian Baiti" w:asciiTheme="minorEastAsia" w:hAnsiTheme="minorEastAsia"/>
          <w:sz w:val="28"/>
          <w:szCs w:val="28"/>
        </w:rPr>
        <w:t>、服务流程、服务语言及行为</w:t>
      </w:r>
      <w:r>
        <w:rPr>
          <w:rFonts w:hint="eastAsia" w:cs="Mongolian Baiti" w:asciiTheme="minorEastAsia" w:hAnsiTheme="minorEastAsia"/>
          <w:sz w:val="28"/>
          <w:szCs w:val="28"/>
        </w:rPr>
        <w:t>、</w:t>
      </w:r>
      <w:r>
        <w:rPr>
          <w:rFonts w:cs="Mongolian Baiti" w:asciiTheme="minorEastAsia" w:hAnsiTheme="minorEastAsia"/>
          <w:sz w:val="28"/>
          <w:szCs w:val="28"/>
        </w:rPr>
        <w:t>环境布局与文件设施</w:t>
      </w:r>
      <w:r>
        <w:rPr>
          <w:rFonts w:hint="eastAsia" w:cs="Mongolian Baiti" w:asciiTheme="minorEastAsia" w:hAnsiTheme="minorEastAsia"/>
          <w:sz w:val="28"/>
          <w:szCs w:val="28"/>
        </w:rPr>
        <w:t>等</w:t>
      </w:r>
      <w:r>
        <w:rPr>
          <w:rFonts w:cs="Mongolian Baiti" w:asciiTheme="minorEastAsia" w:hAnsiTheme="minorEastAsia"/>
          <w:sz w:val="28"/>
          <w:szCs w:val="28"/>
        </w:rPr>
        <w:t>方面的</w:t>
      </w:r>
      <w:r>
        <w:rPr>
          <w:rFonts w:hint="eastAsia" w:cs="Mongolian Baiti" w:asciiTheme="minorEastAsia" w:hAnsiTheme="minorEastAsia"/>
          <w:sz w:val="28"/>
          <w:szCs w:val="28"/>
        </w:rPr>
        <w:t>整体情况进行分析，并对相应</w:t>
      </w:r>
      <w:r>
        <w:rPr>
          <w:rFonts w:cs="Mongolian Baiti" w:asciiTheme="minorEastAsia" w:hAnsiTheme="minorEastAsia"/>
          <w:sz w:val="28"/>
          <w:szCs w:val="28"/>
        </w:rPr>
        <w:t>问题提出改进方案，</w:t>
      </w:r>
      <w:r>
        <w:rPr>
          <w:rFonts w:hint="eastAsia" w:cs="Mongolian Baiti" w:asciiTheme="minorEastAsia" w:hAnsiTheme="minorEastAsia"/>
          <w:sz w:val="28"/>
          <w:szCs w:val="28"/>
        </w:rPr>
        <w:t>在</w:t>
      </w:r>
      <w:r>
        <w:rPr>
          <w:rFonts w:cs="Mongolian Baiti" w:asciiTheme="minorEastAsia" w:hAnsiTheme="minorEastAsia"/>
          <w:sz w:val="28"/>
          <w:szCs w:val="28"/>
        </w:rPr>
        <w:t>对</w:t>
      </w:r>
      <w:r>
        <w:rPr>
          <w:rFonts w:hint="eastAsia" w:cs="Mongolian Baiti" w:asciiTheme="minorEastAsia" w:hAnsiTheme="minorEastAsia"/>
          <w:sz w:val="28"/>
          <w:szCs w:val="28"/>
        </w:rPr>
        <w:t>服务</w:t>
      </w:r>
      <w:r>
        <w:rPr>
          <w:rFonts w:cs="Mongolian Baiti" w:asciiTheme="minorEastAsia" w:hAnsiTheme="minorEastAsia"/>
          <w:sz w:val="28"/>
          <w:szCs w:val="28"/>
        </w:rPr>
        <w:t>大厅</w:t>
      </w:r>
      <w:r>
        <w:rPr>
          <w:rFonts w:hint="eastAsia" w:cs="Mongolian Baiti" w:asciiTheme="minorEastAsia" w:hAnsiTheme="minorEastAsia"/>
          <w:sz w:val="28"/>
          <w:szCs w:val="28"/>
        </w:rPr>
        <w:t>进行</w:t>
      </w:r>
      <w:r>
        <w:rPr>
          <w:rFonts w:cs="Mongolian Baiti" w:asciiTheme="minorEastAsia" w:hAnsiTheme="minorEastAsia"/>
          <w:sz w:val="28"/>
          <w:szCs w:val="28"/>
        </w:rPr>
        <w:t>岗位设置时，使用了</w:t>
      </w:r>
      <w:r>
        <w:rPr>
          <w:rFonts w:hint="eastAsia" w:cs="Mongolian Baiti" w:asciiTheme="minorEastAsia" w:hAnsiTheme="minorEastAsia"/>
          <w:sz w:val="28"/>
          <w:szCs w:val="28"/>
        </w:rPr>
        <w:t>工作</w:t>
      </w:r>
      <w:r>
        <w:rPr>
          <w:rFonts w:cs="Mongolian Baiti" w:asciiTheme="minorEastAsia" w:hAnsiTheme="minorEastAsia"/>
          <w:sz w:val="28"/>
          <w:szCs w:val="28"/>
        </w:rPr>
        <w:t>分析与设计和岗位优化的方法，然后</w:t>
      </w:r>
      <w:r>
        <w:rPr>
          <w:rFonts w:hint="eastAsia" w:cs="Mongolian Baiti" w:asciiTheme="minorEastAsia" w:hAnsiTheme="minorEastAsia"/>
          <w:sz w:val="28"/>
          <w:szCs w:val="28"/>
        </w:rPr>
        <w:t>提出服务</w:t>
      </w:r>
      <w:r>
        <w:rPr>
          <w:rFonts w:cs="Mongolian Baiti" w:asciiTheme="minorEastAsia" w:hAnsiTheme="minorEastAsia"/>
          <w:sz w:val="28"/>
          <w:szCs w:val="28"/>
        </w:rPr>
        <w:t>大厅的岗位规范</w:t>
      </w:r>
      <w:r>
        <w:rPr>
          <w:rFonts w:hint="eastAsia" w:cs="Mongolian Baiti" w:asciiTheme="minorEastAsia" w:hAnsiTheme="minorEastAsia"/>
          <w:sz w:val="28"/>
          <w:szCs w:val="28"/>
        </w:rPr>
        <w:t>；</w:t>
      </w:r>
      <w:r>
        <w:rPr>
          <w:rFonts w:cs="Mongolian Baiti" w:asciiTheme="minorEastAsia" w:hAnsiTheme="minorEastAsia"/>
          <w:sz w:val="28"/>
          <w:szCs w:val="28"/>
        </w:rPr>
        <w:t>使用</w:t>
      </w:r>
      <w:r>
        <w:rPr>
          <w:rFonts w:hint="eastAsia" w:cs="Mongolian Baiti" w:asciiTheme="minorEastAsia" w:hAnsiTheme="minorEastAsia"/>
          <w:sz w:val="28"/>
          <w:szCs w:val="28"/>
        </w:rPr>
        <w:t>信息化方法</w:t>
      </w:r>
      <w:r>
        <w:rPr>
          <w:rFonts w:cs="Mongolian Baiti" w:asciiTheme="minorEastAsia" w:hAnsiTheme="minorEastAsia"/>
          <w:sz w:val="28"/>
          <w:szCs w:val="28"/>
        </w:rPr>
        <w:t>对服务大厅的</w:t>
      </w:r>
      <w:r>
        <w:rPr>
          <w:rFonts w:hint="eastAsia" w:cs="Mongolian Baiti" w:asciiTheme="minorEastAsia" w:hAnsiTheme="minorEastAsia"/>
          <w:sz w:val="28"/>
          <w:szCs w:val="28"/>
        </w:rPr>
        <w:t>服务</w:t>
      </w:r>
      <w:r>
        <w:rPr>
          <w:rFonts w:cs="Mongolian Baiti" w:asciiTheme="minorEastAsia" w:hAnsiTheme="minorEastAsia"/>
          <w:sz w:val="28"/>
          <w:szCs w:val="28"/>
        </w:rPr>
        <w:t>流程进行改进；</w:t>
      </w:r>
      <w:r>
        <w:rPr>
          <w:rFonts w:hint="eastAsia" w:cs="Mongolian Baiti" w:asciiTheme="minorEastAsia" w:hAnsiTheme="minorEastAsia"/>
          <w:sz w:val="28"/>
          <w:szCs w:val="28"/>
        </w:rPr>
        <w:t>使用服务</w:t>
      </w:r>
      <w:r>
        <w:rPr>
          <w:rFonts w:cs="Mongolian Baiti" w:asciiTheme="minorEastAsia" w:hAnsiTheme="minorEastAsia"/>
          <w:sz w:val="28"/>
          <w:szCs w:val="28"/>
        </w:rPr>
        <w:t>质量要素和服务质量构成对服务语言和行为进行分析，</w:t>
      </w:r>
      <w:r>
        <w:rPr>
          <w:rFonts w:hint="eastAsia" w:cs="Mongolian Baiti" w:asciiTheme="minorEastAsia" w:hAnsiTheme="minorEastAsia"/>
          <w:sz w:val="28"/>
          <w:szCs w:val="28"/>
        </w:rPr>
        <w:t>形成</w:t>
      </w:r>
      <w:r>
        <w:rPr>
          <w:rFonts w:cs="Mongolian Baiti" w:asciiTheme="minorEastAsia" w:hAnsiTheme="minorEastAsia"/>
          <w:sz w:val="28"/>
          <w:szCs w:val="28"/>
        </w:rPr>
        <w:t>服务语言和行为规范；</w:t>
      </w:r>
      <w:r>
        <w:rPr>
          <w:rFonts w:hint="eastAsia" w:cs="Mongolian Baiti" w:asciiTheme="minorEastAsia" w:hAnsiTheme="minorEastAsia"/>
          <w:sz w:val="28"/>
          <w:szCs w:val="28"/>
        </w:rPr>
        <w:t>使用</w:t>
      </w:r>
      <w:r>
        <w:rPr>
          <w:rFonts w:cs="Mongolian Baiti" w:asciiTheme="minorEastAsia" w:hAnsiTheme="minorEastAsia"/>
          <w:sz w:val="28"/>
          <w:szCs w:val="28"/>
        </w:rPr>
        <w:t>目视化和</w:t>
      </w:r>
      <w:r>
        <w:rPr>
          <w:rFonts w:hint="eastAsia" w:cs="Mongolian Baiti" w:asciiTheme="minorEastAsia" w:hAnsiTheme="minorEastAsia"/>
          <w:sz w:val="28"/>
          <w:szCs w:val="28"/>
        </w:rPr>
        <w:t>5</w:t>
      </w:r>
      <w:r>
        <w:rPr>
          <w:rFonts w:cs="Mongolian Baiti" w:asciiTheme="minorEastAsia" w:hAnsiTheme="minorEastAsia"/>
          <w:sz w:val="28"/>
          <w:szCs w:val="28"/>
        </w:rPr>
        <w:t>s等管理工具，对服务大厅的</w:t>
      </w:r>
      <w:r>
        <w:rPr>
          <w:rFonts w:hint="eastAsia" w:cs="Mongolian Baiti" w:asciiTheme="minorEastAsia" w:hAnsiTheme="minorEastAsia"/>
          <w:sz w:val="28"/>
          <w:szCs w:val="28"/>
        </w:rPr>
        <w:t>环境</w:t>
      </w:r>
      <w:r>
        <w:rPr>
          <w:rFonts w:cs="Mongolian Baiti" w:asciiTheme="minorEastAsia" w:hAnsiTheme="minorEastAsia"/>
          <w:sz w:val="28"/>
          <w:szCs w:val="28"/>
        </w:rPr>
        <w:t>布局和文件设施进行优化</w:t>
      </w:r>
      <w:r>
        <w:rPr>
          <w:rFonts w:hint="eastAsia" w:cs="Mongolian Baiti" w:asciiTheme="minorEastAsia" w:hAnsiTheme="minorEastAsia"/>
          <w:sz w:val="28"/>
          <w:szCs w:val="28"/>
          <w:lang w:eastAsia="zh-CN"/>
        </w:rPr>
        <w:t>。</w:t>
      </w:r>
    </w:p>
    <w:p>
      <w:pPr>
        <w:ind w:firstLine="540"/>
        <w:rPr>
          <w:rFonts w:ascii="宋体" w:hAnsi="宋体" w:eastAsia="宋体" w:cs="宋体"/>
          <w:sz w:val="28"/>
          <w:szCs w:val="28"/>
        </w:rPr>
      </w:pPr>
      <w:r>
        <w:rPr>
          <w:rFonts w:cs="Mongolian Baiti" w:asciiTheme="minorEastAsia" w:hAnsiTheme="minorEastAsia"/>
          <w:sz w:val="28"/>
          <w:szCs w:val="28"/>
        </w:rPr>
        <w:t>最后就</w:t>
      </w:r>
      <w:r>
        <w:rPr>
          <w:rFonts w:hint="eastAsia" w:cs="Mongolian Baiti" w:asciiTheme="minorEastAsia" w:hAnsiTheme="minorEastAsia"/>
          <w:sz w:val="28"/>
          <w:szCs w:val="28"/>
        </w:rPr>
        <w:t>工作岗位</w:t>
      </w:r>
      <w:r>
        <w:rPr>
          <w:rFonts w:cs="Mongolian Baiti" w:asciiTheme="minorEastAsia" w:hAnsiTheme="minorEastAsia"/>
          <w:sz w:val="28"/>
          <w:szCs w:val="28"/>
        </w:rPr>
        <w:t>设置、服务流程和环境布局与文件设施提出</w:t>
      </w:r>
      <w:r>
        <w:rPr>
          <w:rFonts w:hint="eastAsia" w:cs="Mongolian Baiti" w:asciiTheme="minorEastAsia" w:hAnsiTheme="minorEastAsia"/>
          <w:sz w:val="28"/>
          <w:szCs w:val="28"/>
        </w:rPr>
        <w:t>改进</w:t>
      </w:r>
      <w:r>
        <w:rPr>
          <w:rFonts w:cs="Mongolian Baiti" w:asciiTheme="minorEastAsia" w:hAnsiTheme="minorEastAsia"/>
          <w:sz w:val="28"/>
          <w:szCs w:val="28"/>
        </w:rPr>
        <w:t>设想</w:t>
      </w:r>
      <w:r>
        <w:rPr>
          <w:rFonts w:hint="eastAsia" w:ascii="宋体" w:hAnsi="宋体" w:eastAsia="宋体" w:cs="宋体"/>
          <w:sz w:val="28"/>
          <w:szCs w:val="28"/>
        </w:rPr>
        <w:t>确定了服务大厅现场管理体系总体架构和模块组成，明确核心服务流程，设定现场服务理念，遵循科学性、规范性、可操作性和可持续性的原则制定了《社会组织服务大厅服务手册》。</w:t>
      </w:r>
    </w:p>
    <w:p>
      <w:pPr>
        <w:ind w:firstLine="540"/>
        <w:rPr>
          <w:rFonts w:hint="eastAsia" w:ascii="宋体" w:hAnsi="宋体" w:eastAsia="宋体" w:cs="宋体"/>
          <w:sz w:val="28"/>
          <w:szCs w:val="28"/>
        </w:rPr>
      </w:pPr>
      <w:r>
        <w:rPr>
          <w:rFonts w:hint="eastAsia" w:ascii="宋体" w:hAnsi="宋体" w:eastAsia="宋体" w:cs="宋体"/>
          <w:sz w:val="28"/>
          <w:szCs w:val="28"/>
        </w:rPr>
        <w:t>研究成果主要包括七部分内容:</w:t>
      </w:r>
    </w:p>
    <w:p>
      <w:pPr>
        <w:ind w:firstLine="540"/>
        <w:rPr>
          <w:rFonts w:ascii="宋体" w:hAnsi="宋体" w:eastAsia="宋体" w:cs="宋体"/>
          <w:sz w:val="28"/>
          <w:szCs w:val="28"/>
        </w:rPr>
      </w:pPr>
      <w:r>
        <w:rPr>
          <w:rFonts w:hint="eastAsia" w:ascii="宋体" w:hAnsi="宋体" w:eastAsia="宋体" w:cs="宋体"/>
          <w:sz w:val="28"/>
          <w:szCs w:val="28"/>
        </w:rPr>
        <w:t>第一部分根据相关政策和准则设置的组织结构，为大厅各个窗口设置的岗位说明书，对各个岗位的总体情况作了表述，主要业务内容和岗位工作人员的相关技能做出较为详细的要求。</w:t>
      </w:r>
    </w:p>
    <w:p>
      <w:pPr>
        <w:ind w:firstLine="540"/>
        <w:rPr>
          <w:rFonts w:ascii="宋体" w:hAnsi="宋体" w:eastAsia="宋体" w:cs="宋体"/>
          <w:sz w:val="28"/>
          <w:szCs w:val="28"/>
        </w:rPr>
      </w:pPr>
      <w:r>
        <w:rPr>
          <w:rFonts w:hint="eastAsia" w:ascii="宋体" w:hAnsi="宋体" w:eastAsia="宋体" w:cs="宋体"/>
          <w:sz w:val="28"/>
          <w:szCs w:val="28"/>
        </w:rPr>
        <w:t>第二部分主要针对环境布局和文件设施管理，对环境的整体提出要求，并且提出了便于现场工作人员和访客的大厅设施布局。</w:t>
      </w:r>
    </w:p>
    <w:p>
      <w:pPr>
        <w:ind w:firstLine="540"/>
        <w:rPr>
          <w:rFonts w:ascii="宋体" w:hAnsi="宋体" w:eastAsia="宋体" w:cs="宋体"/>
          <w:sz w:val="28"/>
          <w:szCs w:val="28"/>
        </w:rPr>
      </w:pPr>
      <w:r>
        <w:rPr>
          <w:rFonts w:hint="eastAsia" w:ascii="宋体" w:hAnsi="宋体" w:eastAsia="宋体" w:cs="宋体"/>
          <w:sz w:val="28"/>
          <w:szCs w:val="28"/>
        </w:rPr>
        <w:t>第三部分是关于服务流程的具体要求。</w:t>
      </w:r>
    </w:p>
    <w:p>
      <w:pPr>
        <w:ind w:firstLine="540"/>
        <w:rPr>
          <w:rFonts w:ascii="宋体" w:hAnsi="宋体" w:eastAsia="宋体" w:cs="宋体"/>
          <w:sz w:val="28"/>
          <w:szCs w:val="28"/>
        </w:rPr>
      </w:pPr>
      <w:r>
        <w:rPr>
          <w:rFonts w:hint="eastAsia" w:ascii="宋体" w:hAnsi="宋体" w:eastAsia="宋体" w:cs="宋体"/>
          <w:sz w:val="28"/>
          <w:szCs w:val="28"/>
        </w:rPr>
        <w:t>第四部分对工作人员的服务行为规范做出相应的要求，包括服务规范用语、工作人员的仪容仪表和行为规范等。</w:t>
      </w:r>
    </w:p>
    <w:p>
      <w:pPr>
        <w:ind w:firstLine="540"/>
        <w:rPr>
          <w:rFonts w:ascii="宋体" w:hAnsi="宋体" w:eastAsia="宋体" w:cs="宋体"/>
          <w:sz w:val="28"/>
          <w:szCs w:val="28"/>
        </w:rPr>
      </w:pPr>
      <w:r>
        <w:rPr>
          <w:rFonts w:hint="eastAsia" w:ascii="宋体" w:hAnsi="宋体" w:eastAsia="宋体" w:cs="宋体"/>
          <w:sz w:val="28"/>
          <w:szCs w:val="28"/>
        </w:rPr>
        <w:t>第五部分为现场的应急机制，</w:t>
      </w:r>
      <w:r>
        <w:rPr>
          <w:rFonts w:hint="eastAsia" w:ascii="宋体" w:hAnsi="宋体" w:eastAsia="宋体" w:cs="宋体"/>
          <w:sz w:val="28"/>
          <w:szCs w:val="28"/>
          <w:lang w:eastAsia="zh-CN"/>
        </w:rPr>
        <w:t>结合</w:t>
      </w:r>
      <w:r>
        <w:rPr>
          <w:rFonts w:hint="eastAsia" w:ascii="宋体" w:hAnsi="宋体" w:eastAsia="宋体" w:cs="宋体"/>
          <w:sz w:val="28"/>
          <w:szCs w:val="28"/>
        </w:rPr>
        <w:t>安全要求提出相应的规范规定。</w:t>
      </w:r>
    </w:p>
    <w:p>
      <w:pPr>
        <w:ind w:firstLine="540"/>
        <w:rPr>
          <w:rFonts w:hint="eastAsia" w:ascii="宋体" w:hAnsi="宋体" w:eastAsia="宋体" w:cs="宋体"/>
          <w:sz w:val="28"/>
          <w:szCs w:val="28"/>
        </w:rPr>
      </w:pPr>
      <w:r>
        <w:rPr>
          <w:rFonts w:hint="eastAsia" w:ascii="宋体" w:hAnsi="宋体" w:eastAsia="宋体" w:cs="宋体"/>
          <w:sz w:val="28"/>
          <w:szCs w:val="28"/>
        </w:rPr>
        <w:t>第六部分对访客的抱怨和投诉处理的具体细则</w:t>
      </w:r>
      <w:r>
        <w:rPr>
          <w:rFonts w:hint="eastAsia" w:ascii="宋体" w:hAnsi="宋体" w:eastAsia="宋体" w:cs="宋体"/>
          <w:sz w:val="28"/>
          <w:szCs w:val="28"/>
          <w:lang w:eastAsia="zh-CN"/>
        </w:rPr>
        <w:t>提出相关</w:t>
      </w:r>
      <w:r>
        <w:rPr>
          <w:rFonts w:hint="eastAsia" w:ascii="宋体" w:hAnsi="宋体" w:eastAsia="宋体" w:cs="宋体"/>
          <w:sz w:val="28"/>
          <w:szCs w:val="28"/>
        </w:rPr>
        <w:t>规范。</w:t>
      </w:r>
    </w:p>
    <w:p>
      <w:pPr>
        <w:ind w:firstLine="540"/>
        <w:rPr>
          <w:rFonts w:hint="eastAsia" w:ascii="宋体" w:hAnsi="宋体" w:eastAsia="宋体" w:cs="宋体"/>
          <w:sz w:val="28"/>
          <w:szCs w:val="28"/>
        </w:rPr>
      </w:pPr>
      <w:r>
        <w:rPr>
          <w:rFonts w:hint="eastAsia" w:ascii="宋体" w:hAnsi="宋体" w:eastAsia="宋体" w:cs="宋体"/>
          <w:sz w:val="28"/>
          <w:szCs w:val="28"/>
        </w:rPr>
        <w:t>第七部分是制定</w:t>
      </w:r>
      <w:r>
        <w:rPr>
          <w:rFonts w:hint="eastAsia" w:ascii="宋体" w:hAnsi="宋体" w:eastAsia="宋体" w:cs="宋体"/>
          <w:sz w:val="28"/>
          <w:szCs w:val="28"/>
          <w:lang w:eastAsia="zh-CN"/>
        </w:rPr>
        <w:t>针对各</w:t>
      </w:r>
      <w:r>
        <w:rPr>
          <w:rFonts w:hint="eastAsia" w:ascii="宋体" w:hAnsi="宋体" w:eastAsia="宋体" w:cs="宋体"/>
          <w:sz w:val="28"/>
          <w:szCs w:val="28"/>
        </w:rPr>
        <w:t>员工的奖励和惩罚制度。</w:t>
      </w:r>
    </w:p>
    <w:p>
      <w:pPr>
        <w:ind w:firstLine="540"/>
        <w:rPr>
          <w:rFonts w:hint="eastAsia"/>
          <w:sz w:val="28"/>
          <w:szCs w:val="28"/>
        </w:rPr>
      </w:pPr>
      <w:r>
        <w:rPr>
          <w:rFonts w:hint="eastAsia" w:ascii="宋体" w:hAnsi="宋体" w:eastAsia="宋体" w:cs="宋体"/>
          <w:sz w:val="28"/>
          <w:szCs w:val="28"/>
        </w:rPr>
        <w:t>最终</w:t>
      </w:r>
      <w:r>
        <w:rPr>
          <w:rFonts w:hint="eastAsia" w:ascii="宋体" w:hAnsi="宋体" w:eastAsia="宋体" w:cs="宋体"/>
          <w:sz w:val="28"/>
          <w:szCs w:val="28"/>
          <w:lang w:eastAsia="zh-CN"/>
        </w:rPr>
        <w:t>涵盖社会组织服务大厅</w:t>
      </w:r>
      <w:r>
        <w:rPr>
          <w:rFonts w:hint="eastAsia" w:ascii="宋体" w:hAnsi="宋体" w:eastAsia="宋体" w:cs="宋体"/>
          <w:sz w:val="28"/>
          <w:szCs w:val="28"/>
        </w:rPr>
        <w:t>现场管理规范、服务提供规范和人员管理规范等三项规范，以及组织机构设置、环境布局设计、文件设施管理、项目流程设置、现场应急管理、抱怨投诉处理、窗口岗位职责、服务行为准则和培训奖惩机制等九项标准。</w:t>
      </w:r>
    </w:p>
    <w:p>
      <w:pPr>
        <w:pStyle w:val="2"/>
        <w:rPr>
          <w:lang w:eastAsia="zh-CN"/>
        </w:rPr>
      </w:pPr>
      <w:bookmarkStart w:id="48" w:name="_Toc20435"/>
      <w:r>
        <w:rPr>
          <w:rFonts w:hint="eastAsia"/>
          <w:lang w:eastAsia="zh-CN"/>
        </w:rPr>
        <w:t>附件</w:t>
      </w:r>
      <w:bookmarkEnd w:id="48"/>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2"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03</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3</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韩铁、李庙、陈晓、李凡，计划于2016年3月01日—25日工作事项计划如下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rPr>
                <w:rFonts w:ascii="微软雅黑" w:hAnsi="微软雅黑" w:eastAsia="微软雅黑" w:cs="Arial"/>
                <w:sz w:val="22"/>
                <w:szCs w:val="22"/>
              </w:rPr>
            </w:pPr>
            <w:r>
              <w:rPr>
                <w:rFonts w:hint="eastAsia" w:ascii="微软雅黑" w:hAnsi="微软雅黑" w:eastAsia="微软雅黑" w:cs="Arial"/>
                <w:sz w:val="22"/>
                <w:szCs w:val="22"/>
              </w:rPr>
              <w:t>3月1日-3月10日</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查找相关文献</w:t>
            </w:r>
          </w:p>
          <w:p>
            <w:pPr>
              <w:rPr>
                <w:rFonts w:ascii="微软雅黑" w:hAnsi="微软雅黑" w:eastAsia="微软雅黑" w:cs="Arial"/>
                <w:sz w:val="20"/>
                <w:szCs w:val="22"/>
              </w:rPr>
            </w:pPr>
            <w:r>
              <w:rPr>
                <w:rFonts w:hint="eastAsia" w:ascii="微软雅黑" w:hAnsi="微软雅黑" w:eastAsia="微软雅黑" w:cs="Arial"/>
                <w:sz w:val="20"/>
                <w:szCs w:val="22"/>
              </w:rPr>
              <w:t>查找国内的有关服务组织大厅流程优化的文献，并阅读学习</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李庙、韩铁、陈晓、李凡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3月14日（周一）</w:t>
            </w:r>
          </w:p>
        </w:tc>
        <w:tc>
          <w:tcPr>
            <w:tcW w:w="1620" w:type="dxa"/>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w:t>
            </w:r>
          </w:p>
          <w:p>
            <w:pPr>
              <w:rPr>
                <w:rFonts w:ascii="微软雅黑" w:hAnsi="微软雅黑" w:eastAsia="微软雅黑" w:cs="Arial"/>
                <w:sz w:val="20"/>
                <w:szCs w:val="22"/>
              </w:rPr>
            </w:pPr>
            <w:r>
              <w:rPr>
                <w:rFonts w:hint="eastAsia" w:ascii="微软雅黑" w:hAnsi="微软雅黑" w:eastAsia="微软雅黑" w:cs="Arial"/>
                <w:sz w:val="20"/>
                <w:szCs w:val="22"/>
              </w:rPr>
              <w:t>对此次课题如何开展进行讨论，包括研究的内容，调查的形式，调查任务等。</w:t>
            </w:r>
          </w:p>
        </w:tc>
        <w:tc>
          <w:tcPr>
            <w:tcW w:w="1628" w:type="dxa"/>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侯进峰、王璐、刘宇、曲立、韩铁、李庙、陈晓、李凡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3月16日-3月26日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查找国外相关文献</w:t>
            </w:r>
          </w:p>
          <w:p>
            <w:pPr>
              <w:rPr>
                <w:rFonts w:ascii="微软雅黑" w:hAnsi="微软雅黑" w:eastAsia="微软雅黑" w:cs="Arial"/>
                <w:sz w:val="20"/>
                <w:szCs w:val="22"/>
              </w:rPr>
            </w:pPr>
            <w:r>
              <w:rPr>
                <w:rFonts w:hint="eastAsia" w:ascii="微软雅黑" w:hAnsi="微软雅黑" w:eastAsia="微软雅黑" w:cs="Arial"/>
                <w:sz w:val="20"/>
                <w:szCs w:val="22"/>
              </w:rPr>
              <w:t>查找国外有关课题和服务领域的相关文献，并阅读学习。</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bl>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的工作</w:t>
      </w:r>
      <w:r>
        <w:rPr>
          <w:rFonts w:ascii="微软雅黑" w:hAnsi="微软雅黑" w:eastAsia="微软雅黑" w:cs="Arial"/>
          <w:sz w:val="22"/>
          <w:szCs w:val="22"/>
        </w:rPr>
        <w:t>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3"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03</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04</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韩铁、李庙、陈晓、李凡，计划于2016年4月01日—30日工作事项计划如下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30"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rPr>
                <w:rFonts w:ascii="微软雅黑" w:hAnsi="微软雅黑" w:eastAsia="微软雅黑" w:cs="Arial"/>
                <w:sz w:val="22"/>
                <w:szCs w:val="22"/>
              </w:rPr>
            </w:pPr>
            <w:r>
              <w:rPr>
                <w:rFonts w:hint="eastAsia" w:ascii="微软雅黑" w:hAnsi="微软雅黑" w:eastAsia="微软雅黑" w:cs="Arial"/>
                <w:sz w:val="22"/>
                <w:szCs w:val="22"/>
              </w:rPr>
              <w:t>4月1日</w:t>
            </w:r>
          </w:p>
          <w:p>
            <w:pP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w:t>
            </w:r>
          </w:p>
          <w:p>
            <w:pPr>
              <w:rPr>
                <w:rFonts w:ascii="微软雅黑" w:hAnsi="微软雅黑" w:eastAsia="微软雅黑" w:cs="Arial"/>
                <w:sz w:val="20"/>
                <w:szCs w:val="22"/>
              </w:rPr>
            </w:pPr>
            <w:r>
              <w:rPr>
                <w:rFonts w:hint="eastAsia" w:ascii="微软雅黑" w:hAnsi="微软雅黑" w:eastAsia="微软雅黑" w:cs="Arial"/>
                <w:sz w:val="20"/>
                <w:szCs w:val="22"/>
              </w:rPr>
              <w:t>对上阶段查找的国内外文献进行梳理，找到可以学习和借鉴的研究方式方法，并撰写阶段性文献调研报告提纲。</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曲立、李庙、韩铁、陈晓、李凡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4月4日-4月10日</w:t>
            </w:r>
          </w:p>
        </w:tc>
        <w:tc>
          <w:tcPr>
            <w:tcW w:w="1620" w:type="dxa"/>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方法学习讨论</w:t>
            </w:r>
          </w:p>
          <w:p>
            <w:pPr>
              <w:rPr>
                <w:rFonts w:ascii="微软雅黑" w:hAnsi="微软雅黑" w:eastAsia="微软雅黑" w:cs="Arial"/>
                <w:sz w:val="20"/>
                <w:szCs w:val="22"/>
              </w:rPr>
            </w:pPr>
            <w:r>
              <w:rPr>
                <w:rFonts w:hint="eastAsia" w:ascii="微软雅黑" w:hAnsi="微软雅黑" w:eastAsia="微软雅黑" w:cs="Arial"/>
                <w:sz w:val="20"/>
                <w:szCs w:val="22"/>
              </w:rPr>
              <w:t>对相关方法进行学习研究，并讨论在本课题中可以实施的地方。</w:t>
            </w:r>
          </w:p>
        </w:tc>
        <w:tc>
          <w:tcPr>
            <w:tcW w:w="1628" w:type="dxa"/>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4月15日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w:t>
            </w:r>
          </w:p>
          <w:p>
            <w:pPr>
              <w:rPr>
                <w:rFonts w:ascii="微软雅黑" w:hAnsi="微软雅黑" w:eastAsia="微软雅黑" w:cs="Arial"/>
                <w:sz w:val="20"/>
                <w:szCs w:val="22"/>
              </w:rPr>
            </w:pPr>
            <w:r>
              <w:rPr>
                <w:rFonts w:hint="eastAsia" w:ascii="微软雅黑" w:hAnsi="微软雅黑" w:eastAsia="微软雅黑" w:cs="Arial"/>
                <w:sz w:val="20"/>
                <w:szCs w:val="22"/>
              </w:rPr>
              <w:t>总结本阶段的研究成果，对下阶段的大厅实地写实调查进行任务分配，并告知注意事项。</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侯浚峰、王璐、刘宇、曲立、韩铁、李庙、陈晓、李凡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4月18日-4月22日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rPr>
                <w:rFonts w:ascii="微软雅黑" w:hAnsi="微软雅黑" w:eastAsia="微软雅黑" w:cs="Arial"/>
                <w:sz w:val="20"/>
                <w:szCs w:val="22"/>
              </w:rPr>
            </w:pPr>
          </w:p>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准备写实材料</w:t>
            </w:r>
          </w:p>
          <w:p>
            <w:pPr>
              <w:rPr>
                <w:rFonts w:ascii="微软雅黑" w:hAnsi="微软雅黑" w:eastAsia="微软雅黑" w:cs="Arial"/>
                <w:sz w:val="20"/>
                <w:szCs w:val="22"/>
              </w:rPr>
            </w:pPr>
            <w:r>
              <w:rPr>
                <w:rFonts w:hint="eastAsia" w:ascii="微软雅黑" w:hAnsi="微软雅黑" w:eastAsia="微软雅黑" w:cs="Arial"/>
                <w:sz w:val="20"/>
                <w:szCs w:val="22"/>
              </w:rPr>
              <w:t>安排写实和观测的具体内容和人员，并且学习观测写实需要注意的事项。</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曲立、陈晓、李凡、李庙、韩铁</w:t>
            </w:r>
          </w:p>
        </w:tc>
      </w:tr>
    </w:tbl>
    <w:p>
      <w:pPr>
        <w:spacing w:before="240" w:after="240"/>
        <w:ind w:left="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的工作</w:t>
      </w:r>
      <w:r>
        <w:rPr>
          <w:rFonts w:ascii="微软雅黑" w:hAnsi="微软雅黑" w:eastAsia="微软雅黑" w:cs="Arial"/>
          <w:sz w:val="22"/>
          <w:szCs w:val="22"/>
        </w:rPr>
        <w:t>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pStyle w:val="6"/>
        <w:spacing w:line="360" w:lineRule="auto"/>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顺颂</w:t>
      </w:r>
    </w:p>
    <w:p>
      <w:pPr>
        <w:pStyle w:val="6"/>
        <w:spacing w:line="360" w:lineRule="auto"/>
        <w:ind w:firstLine="5500" w:firstLineChars="2500"/>
        <w:jc w:val="right"/>
        <w:rPr>
          <w:rFonts w:ascii="微软雅黑" w:hAnsi="微软雅黑" w:eastAsia="微软雅黑" w:cs="Arial"/>
          <w:sz w:val="22"/>
          <w:szCs w:val="22"/>
          <w:lang w:eastAsia="zh-CN"/>
        </w:rPr>
      </w:pPr>
      <w:r>
        <w:rPr>
          <w:rFonts w:hint="eastAsia" w:ascii="微软雅黑" w:hAnsi="微软雅黑" w:eastAsia="微软雅黑" w:cs="Arial"/>
          <w:sz w:val="22"/>
          <w:szCs w:val="22"/>
          <w:lang w:eastAsia="zh-CN"/>
        </w:rPr>
        <w:t xml:space="preserve">          </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附件：</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1．现场观察表</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2．访谈提纲</w:t>
      </w: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rPr>
          <w:rFonts w:ascii="微软雅黑" w:hAnsi="微软雅黑" w:eastAsia="微软雅黑" w:cs="Arial"/>
          <w:sz w:val="22"/>
          <w:szCs w:val="22"/>
        </w:rPr>
      </w:pPr>
    </w:p>
    <w:p>
      <w:pPr>
        <w:spacing w:line="360" w:lineRule="auto"/>
        <w:rPr>
          <w:rFonts w:ascii="微软雅黑" w:hAnsi="微软雅黑" w:eastAsia="微软雅黑" w:cs="Arial"/>
          <w:sz w:val="22"/>
          <w:szCs w:val="22"/>
        </w:rPr>
      </w:pPr>
    </w:p>
    <w:p>
      <w:pPr>
        <w:spacing w:line="360" w:lineRule="auto"/>
        <w:rPr>
          <w:rFonts w:ascii="微软雅黑" w:hAnsi="微软雅黑" w:eastAsia="微软雅黑" w:cs="Arial"/>
          <w:sz w:val="22"/>
          <w:szCs w:val="22"/>
        </w:rPr>
      </w:pPr>
    </w:p>
    <w:p>
      <w:pPr>
        <w:spacing w:line="360" w:lineRule="auto"/>
        <w:rPr>
          <w:rFonts w:ascii="微软雅黑" w:hAnsi="微软雅黑" w:eastAsia="微软雅黑" w:cs="Arial"/>
          <w:sz w:val="22"/>
          <w:szCs w:val="22"/>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4"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03</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韩铁、李庙、陈晓、李凡，计划于2016年5月01日—25日工作事项计划如下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rPr>
                <w:rFonts w:ascii="微软雅黑" w:hAnsi="微软雅黑" w:eastAsia="微软雅黑" w:cs="Arial"/>
                <w:sz w:val="22"/>
                <w:szCs w:val="22"/>
              </w:rPr>
            </w:pPr>
            <w:r>
              <w:rPr>
                <w:rFonts w:hint="eastAsia" w:ascii="微软雅黑" w:hAnsi="微软雅黑" w:eastAsia="微软雅黑" w:cs="Arial"/>
                <w:sz w:val="22"/>
                <w:szCs w:val="22"/>
              </w:rPr>
              <w:t>5月4日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w:t>
            </w:r>
          </w:p>
          <w:p>
            <w:pPr>
              <w:rPr>
                <w:rFonts w:ascii="微软雅黑" w:hAnsi="微软雅黑" w:eastAsia="微软雅黑" w:cs="Arial"/>
                <w:sz w:val="20"/>
                <w:szCs w:val="22"/>
              </w:rPr>
            </w:pPr>
            <w:r>
              <w:rPr>
                <w:rFonts w:hint="eastAsia" w:ascii="微软雅黑" w:hAnsi="微软雅黑" w:eastAsia="微软雅黑" w:cs="Arial"/>
                <w:sz w:val="20"/>
                <w:szCs w:val="22"/>
              </w:rPr>
              <w:t>对上一期所做的工作进行总结汇报</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5月5日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（周二）</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项目正式启动会</w:t>
            </w:r>
          </w:p>
          <w:p>
            <w:pPr>
              <w:rPr>
                <w:rFonts w:ascii="微软雅黑" w:hAnsi="微软雅黑" w:eastAsia="微软雅黑" w:cs="Arial"/>
                <w:sz w:val="20"/>
                <w:szCs w:val="22"/>
              </w:rPr>
            </w:pPr>
            <w:r>
              <w:rPr>
                <w:rFonts w:hint="eastAsia" w:ascii="微软雅黑" w:hAnsi="微软雅黑" w:eastAsia="微软雅黑" w:cs="Arial"/>
                <w:sz w:val="20"/>
                <w:szCs w:val="22"/>
              </w:rPr>
              <w:t>在中国质量协会开启项目的正式启动会</w:t>
            </w:r>
          </w:p>
          <w:p>
            <w:pPr>
              <w:rPr>
                <w:rFonts w:ascii="微软雅黑" w:hAnsi="微软雅黑" w:eastAsia="微软雅黑" w:cs="Arial"/>
                <w:sz w:val="20"/>
                <w:szCs w:val="22"/>
              </w:rPr>
            </w:pP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侯俊峰、王璐、刘宇、曲立</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5月8日-5月13日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确定调研方案</w:t>
            </w:r>
          </w:p>
          <w:p>
            <w:pPr>
              <w:rPr>
                <w:rFonts w:ascii="微软雅黑" w:hAnsi="微软雅黑" w:eastAsia="微软雅黑" w:cs="Arial"/>
                <w:sz w:val="20"/>
                <w:szCs w:val="22"/>
              </w:rPr>
            </w:pPr>
            <w:r>
              <w:rPr>
                <w:rFonts w:hint="eastAsia" w:ascii="微软雅黑" w:hAnsi="微软雅黑" w:eastAsia="微软雅黑" w:cs="Arial"/>
                <w:sz w:val="20"/>
                <w:szCs w:val="22"/>
              </w:rPr>
              <w:t>对六月的写实观测计划和写实内容进行详细安排。</w:t>
            </w:r>
          </w:p>
          <w:p>
            <w:pPr>
              <w:rPr>
                <w:rFonts w:ascii="微软雅黑" w:hAnsi="微软雅黑" w:eastAsia="微软雅黑" w:cs="Arial"/>
                <w:sz w:val="20"/>
                <w:szCs w:val="22"/>
              </w:rPr>
            </w:pP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5月23日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w:t>
            </w:r>
          </w:p>
          <w:p>
            <w:pPr>
              <w:rPr>
                <w:rFonts w:ascii="微软雅黑" w:hAnsi="微软雅黑" w:eastAsia="微软雅黑" w:cs="Arial"/>
                <w:sz w:val="20"/>
                <w:szCs w:val="22"/>
              </w:rPr>
            </w:pPr>
            <w:r>
              <w:rPr>
                <w:rFonts w:hint="eastAsia" w:ascii="微软雅黑" w:hAnsi="微软雅黑" w:eastAsia="微软雅黑" w:cs="Arial"/>
                <w:sz w:val="20"/>
                <w:szCs w:val="22"/>
              </w:rPr>
              <w:t>对上一阶段学习的内容进行阶段性汇报总结，通知观测和写实需要着重观察的内容。</w:t>
            </w:r>
          </w:p>
          <w:p>
            <w:pPr>
              <w:rPr>
                <w:rFonts w:ascii="微软雅黑" w:hAnsi="微软雅黑" w:eastAsia="微软雅黑" w:cs="Arial"/>
                <w:sz w:val="20"/>
                <w:szCs w:val="22"/>
              </w:rPr>
            </w:pP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w:t>
            </w:r>
          </w:p>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bl>
    <w:p>
      <w:pPr>
        <w:numPr>
          <w:ilvl w:val="0"/>
          <w:numId w:val="2"/>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pStyle w:val="6"/>
        <w:spacing w:line="360" w:lineRule="auto"/>
        <w:ind w:firstLine="5500" w:firstLineChars="2500"/>
        <w:jc w:val="right"/>
        <w:rPr>
          <w:rFonts w:ascii="微软雅黑" w:hAnsi="微软雅黑" w:eastAsia="微软雅黑" w:cs="Arial"/>
          <w:sz w:val="22"/>
          <w:szCs w:val="22"/>
          <w:lang w:eastAsia="zh-CN"/>
        </w:rPr>
      </w:pPr>
    </w:p>
    <w:p>
      <w:pPr>
        <w:pStyle w:val="6"/>
        <w:spacing w:line="360" w:lineRule="auto"/>
        <w:ind w:firstLine="5500" w:firstLineChars="2500"/>
        <w:jc w:val="right"/>
        <w:rPr>
          <w:rFonts w:ascii="微软雅黑" w:hAnsi="微软雅黑" w:eastAsia="微软雅黑" w:cs="Arial"/>
          <w:sz w:val="22"/>
          <w:szCs w:val="22"/>
          <w:lang w:eastAsia="zh-CN"/>
        </w:rPr>
      </w:pPr>
    </w:p>
    <w:p>
      <w:pPr>
        <w:pStyle w:val="6"/>
        <w:spacing w:line="360" w:lineRule="auto"/>
        <w:ind w:firstLine="5500" w:firstLineChars="2500"/>
        <w:jc w:val="right"/>
        <w:rPr>
          <w:rFonts w:ascii="微软雅黑" w:hAnsi="微软雅黑" w:eastAsia="微软雅黑" w:cs="Arial"/>
          <w:sz w:val="22"/>
          <w:szCs w:val="22"/>
          <w:lang w:eastAsia="zh-CN"/>
        </w:rPr>
      </w:pPr>
    </w:p>
    <w:p>
      <w:pPr>
        <w:pStyle w:val="6"/>
        <w:spacing w:line="360" w:lineRule="auto"/>
        <w:ind w:firstLine="5500" w:firstLineChars="2500"/>
        <w:jc w:val="right"/>
        <w:rPr>
          <w:rFonts w:ascii="微软雅黑" w:hAnsi="微软雅黑" w:eastAsia="微软雅黑" w:cs="Arial"/>
          <w:sz w:val="22"/>
          <w:szCs w:val="22"/>
          <w:lang w:eastAsia="zh-CN"/>
        </w:rPr>
      </w:pPr>
    </w:p>
    <w:p>
      <w:pPr>
        <w:pStyle w:val="6"/>
        <w:spacing w:line="360" w:lineRule="auto"/>
        <w:ind w:firstLine="5500" w:firstLineChars="2500"/>
        <w:jc w:val="right"/>
        <w:rPr>
          <w:rFonts w:ascii="微软雅黑" w:hAnsi="微软雅黑" w:eastAsia="微软雅黑" w:cs="Arial"/>
          <w:sz w:val="22"/>
          <w:szCs w:val="22"/>
          <w:lang w:eastAsia="zh-CN"/>
        </w:rPr>
      </w:pPr>
    </w:p>
    <w:p>
      <w:pPr>
        <w:pStyle w:val="6"/>
        <w:spacing w:line="360" w:lineRule="auto"/>
        <w:ind w:firstLine="5500" w:firstLineChars="2500"/>
        <w:jc w:val="right"/>
        <w:rPr>
          <w:rFonts w:ascii="微软雅黑" w:hAnsi="微软雅黑" w:eastAsia="微软雅黑" w:cs="Arial"/>
          <w:sz w:val="22"/>
          <w:szCs w:val="22"/>
          <w:lang w:eastAsia="zh-CN"/>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5"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06</w:t>
      </w:r>
      <w:r>
        <w:rPr>
          <w:rFonts w:ascii="微软雅黑" w:hAnsi="微软雅黑" w:eastAsia="微软雅黑"/>
          <w:sz w:val="22"/>
          <w:szCs w:val="22"/>
        </w:rPr>
        <w:t>-</w:t>
      </w:r>
      <w:r>
        <w:rPr>
          <w:rFonts w:hint="eastAsia" w:ascii="微软雅黑" w:hAnsi="微软雅黑" w:eastAsia="微软雅黑"/>
          <w:sz w:val="22"/>
          <w:szCs w:val="22"/>
        </w:rPr>
        <w:t>12</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韩铁、李庙、陈晓、李凡，计划于2016年6月15日—25日赴民政局服务大厅开展现场服务，工作事项计划如下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6月15日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8:00-17:00</w:t>
            </w: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由陈晓和李凡负责观察两个登记办理窗口，写实内容主要包括被调查者工作日在其岗位上所有工作内容，及其耗时。</w:t>
            </w:r>
          </w:p>
        </w:tc>
        <w:tc>
          <w:tcPr>
            <w:tcW w:w="1628"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tcBorders>
              <w:top w:val="dotted" w:color="auto" w:sz="6" w:space="0"/>
              <w:bottom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6月17日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tcBorders>
              <w:top w:val="dotted" w:color="auto" w:sz="6" w:space="0"/>
              <w:bottom w:val="dotted" w:color="auto" w:sz="6" w:space="0"/>
            </w:tcBorders>
            <w:vAlign w:val="center"/>
          </w:tcPr>
          <w:p>
            <w:pPr>
              <w:jc w:val="center"/>
              <w:rPr>
                <w:rFonts w:ascii="微软雅黑" w:hAnsi="微软雅黑" w:eastAsia="微软雅黑" w:cs="Arial"/>
                <w:color w:val="FF0000"/>
                <w:sz w:val="20"/>
                <w:szCs w:val="22"/>
              </w:rPr>
            </w:pPr>
            <w:r>
              <w:rPr>
                <w:rFonts w:hint="eastAsia" w:ascii="微软雅黑" w:hAnsi="微软雅黑" w:eastAsia="微软雅黑" w:cs="Arial"/>
                <w:color w:val="000000"/>
                <w:sz w:val="20"/>
                <w:szCs w:val="22"/>
              </w:rPr>
              <w:t>8：00-</w:t>
            </w:r>
            <w:r>
              <w:rPr>
                <w:rFonts w:ascii="微软雅黑" w:hAnsi="微软雅黑" w:eastAsia="微软雅黑" w:cs="Arial"/>
                <w:color w:val="000000"/>
                <w:sz w:val="20"/>
                <w:szCs w:val="22"/>
              </w:rPr>
              <w:t>1</w:t>
            </w:r>
            <w:r>
              <w:rPr>
                <w:rFonts w:hint="eastAsia" w:ascii="微软雅黑" w:hAnsi="微软雅黑" w:eastAsia="微软雅黑" w:cs="Arial"/>
                <w:color w:val="000000"/>
                <w:sz w:val="20"/>
                <w:szCs w:val="22"/>
              </w:rPr>
              <w:t>7:00</w:t>
            </w:r>
          </w:p>
        </w:tc>
        <w:tc>
          <w:tcPr>
            <w:tcW w:w="2413" w:type="dxa"/>
            <w:tcBorders>
              <w:top w:val="dotted" w:color="auto" w:sz="6" w:space="0"/>
              <w:bottom w:val="dotted" w:color="auto" w:sz="6" w:space="0"/>
            </w:tcBorders>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李凡负责观察登记办理窗口，陈晓负责观察批复办理窗口，写实内容包括被调查者工作日内在其岗位上所有工作内容及消耗的时间。</w:t>
            </w:r>
          </w:p>
        </w:tc>
        <w:tc>
          <w:tcPr>
            <w:tcW w:w="1628"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6月22日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p>
            <w:pPr>
              <w:jc w:val="center"/>
              <w:rPr>
                <w:rFonts w:ascii="微软雅黑" w:hAnsi="微软雅黑" w:eastAsia="微软雅黑" w:cs="Arial"/>
                <w:sz w:val="22"/>
                <w:szCs w:val="22"/>
              </w:rPr>
            </w:pPr>
          </w:p>
        </w:tc>
        <w:tc>
          <w:tcPr>
            <w:tcW w:w="1620"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陈晓负责登记办理窗口，李凡负责批复办理窗口的写实；内容主要包括被调查者工作日内在其岗位上所有工作内容及所消耗的时间。</w:t>
            </w:r>
          </w:p>
        </w:tc>
        <w:tc>
          <w:tcPr>
            <w:tcW w:w="1628"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tcBorders>
              <w:bottom w:val="dotted" w:color="auto" w:sz="6" w:space="0"/>
            </w:tcBorders>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李庙负责观测登记办理窗口，韩铁负责批复办理窗口的观测。主要观测被调查人员的整个工作日的行为。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6月25日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陈晓负责登记办理窗口的写实，李凡负责批复办理窗口的写实，内容包括被调查者工作日内的工作内容及消耗时间</w:t>
            </w:r>
          </w:p>
        </w:tc>
        <w:tc>
          <w:tcPr>
            <w:tcW w:w="1628"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李庙负责登记办理窗口的观测，韩铁负责批复办理窗口的观测，主要观测被调查人员的整个工作日的行为。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w:t>
            </w:r>
          </w:p>
        </w:tc>
      </w:tr>
    </w:tbl>
    <w:p>
      <w:pPr>
        <w:numPr>
          <w:ilvl w:val="0"/>
          <w:numId w:val="5"/>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6"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06</w:t>
      </w:r>
      <w:r>
        <w:rPr>
          <w:rFonts w:ascii="微软雅黑" w:hAnsi="微软雅黑" w:eastAsia="微软雅黑"/>
          <w:sz w:val="22"/>
          <w:szCs w:val="22"/>
        </w:rPr>
        <w:t>-</w:t>
      </w:r>
      <w:r>
        <w:rPr>
          <w:rFonts w:hint="eastAsia" w:ascii="微软雅黑" w:hAnsi="微软雅黑" w:eastAsia="微软雅黑"/>
          <w:sz w:val="22"/>
          <w:szCs w:val="22"/>
        </w:rPr>
        <w:t>12</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韩铁、李庙、陈晓、李凡，计划于2016年6月15日—25日赴民政局服务大厅开展现场服务，工作事项计划如下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6月15日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8:00-17:00</w:t>
            </w: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由陈晓和李凡负责观察两个登记办理窗口，写实内容主要包括被调查者工作日在其岗位上所有工作内容，及其耗时。</w:t>
            </w:r>
          </w:p>
        </w:tc>
        <w:tc>
          <w:tcPr>
            <w:tcW w:w="1628"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tcBorders>
              <w:top w:val="dotted" w:color="auto" w:sz="6" w:space="0"/>
              <w:bottom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6月17日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tcBorders>
              <w:top w:val="dotted" w:color="auto" w:sz="6" w:space="0"/>
              <w:bottom w:val="dotted" w:color="auto" w:sz="6" w:space="0"/>
            </w:tcBorders>
            <w:vAlign w:val="center"/>
          </w:tcPr>
          <w:p>
            <w:pPr>
              <w:jc w:val="center"/>
              <w:rPr>
                <w:rFonts w:ascii="微软雅黑" w:hAnsi="微软雅黑" w:eastAsia="微软雅黑" w:cs="Arial"/>
                <w:color w:val="FF0000"/>
                <w:sz w:val="20"/>
                <w:szCs w:val="22"/>
              </w:rPr>
            </w:pPr>
            <w:r>
              <w:rPr>
                <w:rFonts w:hint="eastAsia" w:ascii="微软雅黑" w:hAnsi="微软雅黑" w:eastAsia="微软雅黑" w:cs="Arial"/>
                <w:color w:val="000000"/>
                <w:sz w:val="20"/>
                <w:szCs w:val="22"/>
              </w:rPr>
              <w:t>8：00-</w:t>
            </w:r>
            <w:r>
              <w:rPr>
                <w:rFonts w:ascii="微软雅黑" w:hAnsi="微软雅黑" w:eastAsia="微软雅黑" w:cs="Arial"/>
                <w:color w:val="000000"/>
                <w:sz w:val="20"/>
                <w:szCs w:val="22"/>
              </w:rPr>
              <w:t>1</w:t>
            </w:r>
            <w:r>
              <w:rPr>
                <w:rFonts w:hint="eastAsia" w:ascii="微软雅黑" w:hAnsi="微软雅黑" w:eastAsia="微软雅黑" w:cs="Arial"/>
                <w:color w:val="000000"/>
                <w:sz w:val="20"/>
                <w:szCs w:val="22"/>
              </w:rPr>
              <w:t>7:00</w:t>
            </w:r>
          </w:p>
        </w:tc>
        <w:tc>
          <w:tcPr>
            <w:tcW w:w="2413" w:type="dxa"/>
            <w:tcBorders>
              <w:top w:val="dotted" w:color="auto" w:sz="6" w:space="0"/>
              <w:bottom w:val="dotted" w:color="auto" w:sz="6" w:space="0"/>
            </w:tcBorders>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李凡负责观察登记办理窗口，陈晓负责观察批复办理窗口，写实内容包括被调查者工作日内在其岗位上所有工作内容及消耗的时间。</w:t>
            </w:r>
          </w:p>
        </w:tc>
        <w:tc>
          <w:tcPr>
            <w:tcW w:w="1628"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6月22日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p>
            <w:pPr>
              <w:jc w:val="center"/>
              <w:rPr>
                <w:rFonts w:ascii="微软雅黑" w:hAnsi="微软雅黑" w:eastAsia="微软雅黑" w:cs="Arial"/>
                <w:sz w:val="22"/>
                <w:szCs w:val="22"/>
              </w:rPr>
            </w:pPr>
          </w:p>
        </w:tc>
        <w:tc>
          <w:tcPr>
            <w:tcW w:w="1620"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陈晓负责登记办理窗口，李凡负责批复办理窗口的写实；内容主要包括被调查者工作日内在其岗位上所有工作内容及所消耗的时间。</w:t>
            </w:r>
          </w:p>
        </w:tc>
        <w:tc>
          <w:tcPr>
            <w:tcW w:w="1628"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tcBorders>
              <w:bottom w:val="dotted" w:color="auto" w:sz="6" w:space="0"/>
            </w:tcBorders>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李庙负责观测登记办理窗口，韩铁负责批复办理窗口的观测。主要观测被调查人员的整个工作日的行为。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6月25日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陈晓负责登记办理窗口的写实，李凡负责批复办理窗口的写实，内容包括被调查者工作日内的工作内容及消耗时间</w:t>
            </w:r>
          </w:p>
        </w:tc>
        <w:tc>
          <w:tcPr>
            <w:tcW w:w="1628"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李庙负责登记办理窗口的观测，韩铁负责批复办理窗口的观测，主要观测被调查人员的整个工作日的行为。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w:t>
            </w:r>
          </w:p>
        </w:tc>
      </w:tr>
    </w:tbl>
    <w:p>
      <w:pPr>
        <w:numPr>
          <w:ilvl w:val="0"/>
          <w:numId w:val="5"/>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附件：</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1．现场观察表</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2．访谈提纲</w:t>
      </w: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7"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07-01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韩铁、李庙、陈晓、李凡，计划于2016年7月1日—11日赴民政局服务大厅开展现场服务写实，并列出7月的工作事项计划如下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月1日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p>
            <w:pPr>
              <w:jc w:val="center"/>
              <w:rPr>
                <w:rFonts w:ascii="微软雅黑" w:hAnsi="微软雅黑" w:eastAsia="微软雅黑" w:cs="Arial"/>
                <w:sz w:val="22"/>
                <w:szCs w:val="22"/>
              </w:rPr>
            </w:pPr>
          </w:p>
        </w:tc>
        <w:tc>
          <w:tcPr>
            <w:tcW w:w="1620"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陈晓负责登记办理窗口，李凡负责批复办理窗口的写实；内容主要包括被调查者工作日内在其岗位上所有工作内容及所消耗的时间。</w:t>
            </w:r>
          </w:p>
        </w:tc>
        <w:tc>
          <w:tcPr>
            <w:tcW w:w="1628"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tcBorders>
              <w:bottom w:val="dotted" w:color="auto" w:sz="6" w:space="0"/>
            </w:tcBorders>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李庙负责观测登记办理窗口，韩铁负责批复办理窗口的观测。主要观测被调查人员的整个工作日的行为。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7月8日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8:00-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陈晓负责登记办理和批复窗口的写实，内容包括被调查者工作日内的工作内容及消耗时间</w:t>
            </w:r>
          </w:p>
        </w:tc>
        <w:tc>
          <w:tcPr>
            <w:tcW w:w="1628"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李庙负责登记办理窗口的观测，韩铁负责批复办理窗口的观测，主要观测被调查人员的整个工作日的行为。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7月11日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（周一）</w:t>
            </w: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9：00-12：00</w:t>
            </w:r>
          </w:p>
        </w:tc>
        <w:tc>
          <w:tcPr>
            <w:tcW w:w="2413" w:type="dxa"/>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进行中期会议，对前阶段做的工作进行梳理总结和汇报，计划下一期的工作内容</w:t>
            </w:r>
          </w:p>
        </w:tc>
        <w:tc>
          <w:tcPr>
            <w:tcW w:w="1628"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中国质量协会工作人员，北京信息科技大学老师、学生</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侯进锋、王璐、刘宇、曲立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7月18日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（周一）</w:t>
            </w: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9:00-12:00</w:t>
            </w:r>
          </w:p>
        </w:tc>
        <w:tc>
          <w:tcPr>
            <w:tcW w:w="2413" w:type="dxa"/>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针对上一阶段收集并整理的一手资料进行分析评估</w:t>
            </w:r>
          </w:p>
        </w:tc>
        <w:tc>
          <w:tcPr>
            <w:tcW w:w="1628"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中国质量协会工作人员，北京信息科技大学老师、学生</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侯进锋、王璐、刘宇、曲立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7月20日-25日</w:t>
            </w: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9:00-15:00</w:t>
            </w:r>
          </w:p>
        </w:tc>
        <w:tc>
          <w:tcPr>
            <w:tcW w:w="2413" w:type="dxa"/>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撰写中期调查报告，预估下阶段需要收集的信息</w:t>
            </w:r>
          </w:p>
        </w:tc>
        <w:tc>
          <w:tcPr>
            <w:tcW w:w="1628"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中国质量协会工作人员，北京信息科技大学老师、学生</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王璐、刘宇、曲立、韩铁、李庙、陈晓、李凡</w:t>
            </w:r>
          </w:p>
        </w:tc>
      </w:tr>
    </w:tbl>
    <w:p>
      <w:pPr>
        <w:numPr>
          <w:ilvl w:val="0"/>
          <w:numId w:val="5"/>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6"/>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附件：</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1．现场观察表</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2．访谈提纲</w:t>
      </w: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8"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工作计划简报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08-01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韩铁、李庙、陈晓、李凡，计划于2016年8月1日—25日的工作事项安排如下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8月2日-8月5日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材料梳理</w:t>
            </w:r>
          </w:p>
          <w:p>
            <w:pPr>
              <w:rPr>
                <w:rFonts w:ascii="微软雅黑" w:hAnsi="微软雅黑" w:eastAsia="微软雅黑" w:cs="Arial"/>
                <w:sz w:val="20"/>
                <w:szCs w:val="22"/>
              </w:rPr>
            </w:pPr>
            <w:r>
              <w:rPr>
                <w:rFonts w:hint="eastAsia" w:ascii="微软雅黑" w:hAnsi="微软雅黑" w:eastAsia="微软雅黑" w:cs="Arial"/>
                <w:sz w:val="20"/>
                <w:szCs w:val="22"/>
              </w:rPr>
              <w:t>对前两阶段的材料进行整理归纳，将写实材料进行分类、统计。</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8月8日-8月11日</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访客行为分析</w:t>
            </w:r>
          </w:p>
          <w:p>
            <w:pPr>
              <w:rPr>
                <w:rFonts w:ascii="微软雅黑" w:hAnsi="微软雅黑" w:eastAsia="微软雅黑" w:cs="Arial"/>
                <w:sz w:val="20"/>
                <w:szCs w:val="22"/>
              </w:rPr>
            </w:pPr>
            <w:r>
              <w:rPr>
                <w:rFonts w:hint="eastAsia" w:ascii="微软雅黑" w:hAnsi="微软雅黑" w:eastAsia="微软雅黑" w:cs="Arial"/>
                <w:sz w:val="20"/>
                <w:szCs w:val="22"/>
              </w:rPr>
              <w:t>统计上一阶段的访客行为记录，运用相应的理论和方法对访客行为进行定量分析，并撰写访客行为分析报告。</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8月15日-8月18日</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服务行为分析</w:t>
            </w:r>
          </w:p>
          <w:p>
            <w:pPr>
              <w:rPr>
                <w:rFonts w:ascii="微软雅黑" w:hAnsi="微软雅黑" w:eastAsia="微软雅黑" w:cs="Arial"/>
                <w:sz w:val="20"/>
                <w:szCs w:val="22"/>
              </w:rPr>
            </w:pPr>
            <w:r>
              <w:rPr>
                <w:rFonts w:hint="eastAsia" w:ascii="微软雅黑" w:hAnsi="微软雅黑" w:eastAsia="微软雅黑" w:cs="Arial"/>
                <w:sz w:val="20"/>
                <w:szCs w:val="22"/>
              </w:rPr>
              <w:t>统计上一阶段窗口观测的资料，运用相应的理论和方法对窗口服务人员的行为进行分析，并撰写访服务行为分析报告</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 xml:space="preserve">          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8月22日-8月25日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4"/>
              </w:numPr>
              <w:rPr>
                <w:rFonts w:ascii="微软雅黑" w:hAnsi="微软雅黑" w:eastAsia="微软雅黑" w:cs="Arial"/>
                <w:sz w:val="20"/>
                <w:szCs w:val="22"/>
              </w:rPr>
            </w:pPr>
            <w:r>
              <w:rPr>
                <w:rFonts w:hint="eastAsia" w:ascii="微软雅黑" w:hAnsi="微软雅黑" w:eastAsia="微软雅黑" w:cs="Arial"/>
                <w:sz w:val="20"/>
                <w:szCs w:val="22"/>
              </w:rPr>
              <w:t>业务流程优化初步设计</w:t>
            </w:r>
          </w:p>
          <w:p>
            <w:pPr>
              <w:rPr>
                <w:rFonts w:ascii="微软雅黑" w:hAnsi="微软雅黑" w:eastAsia="微软雅黑" w:cs="Arial"/>
                <w:sz w:val="20"/>
                <w:szCs w:val="22"/>
              </w:rPr>
            </w:pPr>
            <w:r>
              <w:rPr>
                <w:rFonts w:hint="eastAsia" w:ascii="微软雅黑" w:hAnsi="微软雅黑" w:eastAsia="微软雅黑" w:cs="Arial"/>
                <w:sz w:val="20"/>
                <w:szCs w:val="22"/>
              </w:rPr>
              <w:t>通过现阶段收集的材料和撰写的报告，对现有的业务流程进行初步设计。</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bl>
    <w:p>
      <w:pPr>
        <w:spacing w:before="240" w:after="240"/>
        <w:ind w:left="435"/>
        <w:rPr>
          <w:rFonts w:ascii="微软雅黑" w:hAnsi="微软雅黑" w:eastAsia="微软雅黑" w:cs="Arial"/>
          <w:sz w:val="22"/>
          <w:szCs w:val="22"/>
        </w:rPr>
      </w:pPr>
    </w:p>
    <w:p>
      <w:pPr>
        <w:spacing w:before="240" w:after="240"/>
        <w:ind w:left="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8月</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附件：</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1．现场观察表</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2．访谈提纲</w:t>
      </w:r>
    </w:p>
    <w:p>
      <w:pPr>
        <w:spacing w:line="360" w:lineRule="auto"/>
        <w:rPr>
          <w:rFonts w:ascii="宋体" w:hAnsi="宋体" w:eastAsia="宋体" w:cs="宋体"/>
          <w:sz w:val="28"/>
          <w:szCs w:val="28"/>
        </w:rPr>
      </w:pPr>
      <w:r>
        <w:rPr>
          <w:rFonts w:hint="eastAsia" w:ascii="宋体" w:hAnsi="宋体" w:eastAsia="宋体" w:cs="宋体"/>
          <w:sz w:val="28"/>
          <w:szCs w:val="28"/>
        </w:rPr>
        <w:t xml:space="preserve">      </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9"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09</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韩铁、李庙、陈晓、李凡，计划于2016年9月9日—25日赴民政局服务大厅开展现场服务，工作事项计划如下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9月9日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（周四）</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设计问卷</w:t>
            </w:r>
          </w:p>
          <w:p>
            <w:pPr>
              <w:rPr>
                <w:rFonts w:ascii="微软雅黑" w:hAnsi="微软雅黑" w:eastAsia="微软雅黑" w:cs="Arial"/>
                <w:sz w:val="20"/>
                <w:szCs w:val="22"/>
              </w:rPr>
            </w:pPr>
            <w:r>
              <w:rPr>
                <w:rFonts w:hint="eastAsia" w:ascii="微软雅黑" w:hAnsi="微软雅黑" w:eastAsia="微软雅黑" w:cs="Arial"/>
                <w:sz w:val="20"/>
                <w:szCs w:val="22"/>
              </w:rPr>
              <w:t>由李庙负责设计访客调查问卷，并将之做成网页形式，方便以微信等网络形式发放问卷。</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9月12日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（周一）</w:t>
            </w: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8:30-17:00</w:t>
            </w: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由李凡负责观察两个登记办理窗口和批复办理窗口，写实内容主要包括被调查者工作日在其岗位上所有工作内容，及其耗时。</w:t>
            </w:r>
          </w:p>
        </w:tc>
        <w:tc>
          <w:tcPr>
            <w:tcW w:w="1628" w:type="dxa"/>
            <w:vMerge w:val="restart"/>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李庙负责观测登记办理和批复办理窗口的观测，主要观测被调查人员的整个工作日的行为。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韩铁负责对访客到达的时间，行走的路线和访客行为进行观察和记录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访客访谈</w:t>
            </w:r>
          </w:p>
          <w:p>
            <w:pPr>
              <w:rPr>
                <w:rFonts w:ascii="微软雅黑" w:hAnsi="微软雅黑" w:eastAsia="微软雅黑" w:cs="Arial"/>
                <w:sz w:val="20"/>
                <w:szCs w:val="22"/>
              </w:rPr>
            </w:pPr>
            <w:r>
              <w:rPr>
                <w:rFonts w:hint="eastAsia" w:ascii="微软雅黑" w:hAnsi="微软雅黑" w:eastAsia="微软雅黑" w:cs="Arial"/>
                <w:sz w:val="20"/>
                <w:szCs w:val="22"/>
              </w:rPr>
              <w:t>韩铁负责对到访的访客发放调查问卷，并对已经填好的问卷进行回收</w:t>
            </w:r>
          </w:p>
          <w:p>
            <w:pPr>
              <w:rPr>
                <w:rFonts w:ascii="微软雅黑" w:hAnsi="微软雅黑" w:eastAsia="微软雅黑" w:cs="Arial"/>
                <w:sz w:val="20"/>
                <w:szCs w:val="22"/>
              </w:rPr>
            </w:pP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9月13日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（周二）</w:t>
            </w:r>
          </w:p>
        </w:tc>
        <w:tc>
          <w:tcPr>
            <w:tcW w:w="1620" w:type="dxa"/>
            <w:vMerge w:val="restart"/>
            <w:tcBorders>
              <w:top w:val="dotted" w:color="auto" w:sz="6" w:space="0"/>
            </w:tcBorders>
            <w:vAlign w:val="center"/>
          </w:tcPr>
          <w:p>
            <w:pPr>
              <w:jc w:val="center"/>
              <w:rPr>
                <w:rFonts w:ascii="微软雅黑" w:hAnsi="微软雅黑" w:eastAsia="微软雅黑" w:cs="Arial"/>
                <w:color w:val="FF0000"/>
                <w:sz w:val="20"/>
                <w:szCs w:val="22"/>
              </w:rPr>
            </w:pPr>
            <w:r>
              <w:rPr>
                <w:rFonts w:hint="eastAsia" w:ascii="微软雅黑" w:hAnsi="微软雅黑" w:eastAsia="微软雅黑" w:cs="Arial"/>
                <w:color w:val="000000"/>
                <w:sz w:val="20"/>
                <w:szCs w:val="22"/>
              </w:rPr>
              <w:t>8：30-</w:t>
            </w:r>
            <w:r>
              <w:rPr>
                <w:rFonts w:ascii="微软雅黑" w:hAnsi="微软雅黑" w:eastAsia="微软雅黑" w:cs="Arial"/>
                <w:color w:val="000000"/>
                <w:sz w:val="20"/>
                <w:szCs w:val="22"/>
              </w:rPr>
              <w:t>1</w:t>
            </w:r>
            <w:r>
              <w:rPr>
                <w:rFonts w:hint="eastAsia" w:ascii="微软雅黑" w:hAnsi="微软雅黑" w:eastAsia="微软雅黑" w:cs="Arial"/>
                <w:color w:val="000000"/>
                <w:sz w:val="20"/>
                <w:szCs w:val="22"/>
              </w:rPr>
              <w:t>7:00</w:t>
            </w: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访客访谈</w:t>
            </w:r>
          </w:p>
          <w:p>
            <w:pPr>
              <w:rPr>
                <w:rFonts w:ascii="微软雅黑" w:hAnsi="微软雅黑" w:eastAsia="微软雅黑" w:cs="Arial"/>
                <w:sz w:val="20"/>
                <w:szCs w:val="22"/>
              </w:rPr>
            </w:pPr>
            <w:r>
              <w:rPr>
                <w:rFonts w:hint="eastAsia" w:ascii="微软雅黑" w:hAnsi="微软雅黑" w:eastAsia="微软雅黑" w:cs="Arial"/>
                <w:sz w:val="20"/>
                <w:szCs w:val="22"/>
              </w:rPr>
              <w:t>韩铁负责对到访的访客发放调查问卷，并对已经填好的问卷进行回收</w:t>
            </w:r>
          </w:p>
          <w:p>
            <w:pPr>
              <w:rPr>
                <w:rFonts w:ascii="微软雅黑" w:hAnsi="微软雅黑" w:eastAsia="微软雅黑" w:cs="Arial"/>
                <w:sz w:val="20"/>
                <w:szCs w:val="22"/>
              </w:rPr>
            </w:pPr>
          </w:p>
        </w:tc>
        <w:tc>
          <w:tcPr>
            <w:tcW w:w="1628" w:type="dxa"/>
            <w:vMerge w:val="restart"/>
            <w:tcBorders>
              <w:top w:val="dotted" w:color="auto" w:sz="6" w:space="0"/>
            </w:tcBorders>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FF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李凡负责观察登记办理窗口，写实内容包括被调查者工作日内在其岗位上所有工作内容及消耗的时间。</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李庙负责观测登记办理窗口，韩铁负责批复办理窗口的观测。主要观测被调查人员的整个工作日的行为。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韩铁负责对访客到达的时间，行走的路线和访客行为进行观察和记录</w:t>
            </w:r>
          </w:p>
        </w:tc>
        <w:tc>
          <w:tcPr>
            <w:tcW w:w="1628" w:type="dxa"/>
            <w:vMerge w:val="continue"/>
            <w:vAlign w:val="center"/>
          </w:tcPr>
          <w:p>
            <w:pP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9月14日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p>
            <w:pPr>
              <w:jc w:val="center"/>
              <w:rPr>
                <w:rFonts w:ascii="微软雅黑" w:hAnsi="微软雅黑" w:eastAsia="微软雅黑" w:cs="Arial"/>
                <w:sz w:val="22"/>
                <w:szCs w:val="22"/>
              </w:rPr>
            </w:pPr>
          </w:p>
        </w:tc>
        <w:tc>
          <w:tcPr>
            <w:tcW w:w="1620"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李凡负责批复办理窗口的写实；内容主要包括被调查者工作日内在其岗位上所有工作内容及所消耗的时间。</w:t>
            </w:r>
          </w:p>
        </w:tc>
        <w:tc>
          <w:tcPr>
            <w:tcW w:w="1628" w:type="dxa"/>
            <w:vMerge w:val="restart"/>
            <w:tcBorders>
              <w:top w:val="dotted" w:color="auto" w:sz="6" w:space="0"/>
            </w:tcBorders>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李庙负责观测登记办理和批复办理窗口，主要观测被调查人员的整个工作日的行为。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访客访谈</w:t>
            </w:r>
          </w:p>
          <w:p>
            <w:pPr>
              <w:rPr>
                <w:rFonts w:ascii="微软雅黑" w:hAnsi="微软雅黑" w:eastAsia="微软雅黑" w:cs="Arial"/>
                <w:sz w:val="20"/>
                <w:szCs w:val="22"/>
              </w:rPr>
            </w:pPr>
            <w:r>
              <w:rPr>
                <w:rFonts w:hint="eastAsia" w:ascii="微软雅黑" w:hAnsi="微软雅黑" w:eastAsia="微软雅黑" w:cs="Arial"/>
                <w:sz w:val="20"/>
                <w:szCs w:val="22"/>
              </w:rPr>
              <w:t>韩铁负责对到访的访客发放调查问卷，并对已经填好的问卷进行回收</w:t>
            </w:r>
          </w:p>
          <w:p>
            <w:pPr>
              <w:rPr>
                <w:rFonts w:ascii="微软雅黑" w:hAnsi="微软雅黑" w:eastAsia="微软雅黑" w:cs="Arial"/>
                <w:sz w:val="20"/>
                <w:szCs w:val="22"/>
              </w:rPr>
            </w:pP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陈晓负责对访客到达的时间，行走的路线和访客行为进行观察和记录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9月19日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（周一）</w:t>
            </w: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李凡负责批复办理和证章窗口的写实，内容包括被调查者工作日内的工作内容及消耗时间</w:t>
            </w:r>
          </w:p>
        </w:tc>
        <w:tc>
          <w:tcPr>
            <w:tcW w:w="1628"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李庙负责证章办理和批复办理窗口观测，主要观测被调查人员的整个工作日的行为。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陈晓负责对访客到达的时间，行走的路线和访客行为进行观察和记录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访客访谈</w:t>
            </w:r>
          </w:p>
          <w:p>
            <w:pPr>
              <w:rPr>
                <w:rFonts w:ascii="微软雅黑" w:hAnsi="微软雅黑" w:eastAsia="微软雅黑" w:cs="Arial"/>
                <w:sz w:val="20"/>
                <w:szCs w:val="22"/>
              </w:rPr>
            </w:pPr>
            <w:r>
              <w:rPr>
                <w:rFonts w:hint="eastAsia" w:ascii="微软雅黑" w:hAnsi="微软雅黑" w:eastAsia="微软雅黑" w:cs="Arial"/>
                <w:sz w:val="20"/>
                <w:szCs w:val="22"/>
              </w:rPr>
              <w:t>韩铁负责对到访的访客发放调查问卷，并对已经填好的问卷进行回收</w:t>
            </w:r>
          </w:p>
          <w:p>
            <w:pPr>
              <w:rPr>
                <w:rFonts w:ascii="微软雅黑" w:hAnsi="微软雅黑" w:eastAsia="微软雅黑" w:cs="Arial"/>
                <w:sz w:val="20"/>
                <w:szCs w:val="22"/>
              </w:rPr>
            </w:pP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9月20日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（周二）</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整理数据和问卷</w:t>
            </w:r>
          </w:p>
          <w:p>
            <w:pPr>
              <w:rPr>
                <w:rFonts w:ascii="微软雅黑" w:hAnsi="微软雅黑" w:eastAsia="微软雅黑" w:cs="Arial"/>
                <w:sz w:val="20"/>
                <w:szCs w:val="22"/>
              </w:rPr>
            </w:pPr>
            <w:r>
              <w:rPr>
                <w:rFonts w:hint="eastAsia" w:ascii="微软雅黑" w:hAnsi="微软雅黑" w:eastAsia="微软雅黑" w:cs="Arial"/>
                <w:sz w:val="20"/>
                <w:szCs w:val="22"/>
              </w:rPr>
              <w:t>韩铁负责把收集的数据和问卷进行整理并汇总，分析政策调整后大厅服务流程的变化。</w:t>
            </w:r>
          </w:p>
          <w:p>
            <w:pPr>
              <w:rPr>
                <w:rFonts w:ascii="微软雅黑" w:hAnsi="微软雅黑" w:eastAsia="微软雅黑" w:cs="Arial"/>
                <w:sz w:val="20"/>
                <w:szCs w:val="22"/>
              </w:rPr>
            </w:pP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bl>
    <w:p>
      <w:pPr>
        <w:numPr>
          <w:ilvl w:val="0"/>
          <w:numId w:val="2"/>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before="240" w:after="240"/>
        <w:ind w:left="435"/>
        <w:rPr>
          <w:rFonts w:ascii="微软雅黑" w:hAnsi="微软雅黑" w:eastAsia="微软雅黑" w:cs="Arial"/>
          <w:sz w:val="22"/>
          <w:szCs w:val="22"/>
        </w:rPr>
      </w:pPr>
    </w:p>
    <w:p>
      <w:pPr>
        <w:spacing w:before="240" w:after="240"/>
        <w:ind w:left="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10"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写实计划简报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10</w:t>
      </w:r>
      <w:r>
        <w:rPr>
          <w:rFonts w:ascii="微软雅黑" w:hAnsi="微软雅黑" w:eastAsia="微软雅黑"/>
          <w:sz w:val="22"/>
          <w:szCs w:val="22"/>
        </w:rPr>
        <w:t>-</w:t>
      </w:r>
      <w:r>
        <w:rPr>
          <w:rFonts w:hint="eastAsia" w:ascii="微软雅黑" w:hAnsi="微软雅黑" w:eastAsia="微软雅黑"/>
          <w:sz w:val="22"/>
          <w:szCs w:val="22"/>
        </w:rPr>
        <w:t>12</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韩铁、李庙、陈晓、李凡，计划于2016年10月9日—31日赴民政局服务大厅开展现场调研，在十月份的具体工作事项计划如下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10月13日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（周四）</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访客模拟</w:t>
            </w:r>
          </w:p>
          <w:p>
            <w:pPr>
              <w:rPr>
                <w:rFonts w:ascii="微软雅黑" w:hAnsi="微软雅黑" w:eastAsia="微软雅黑" w:cs="Arial"/>
                <w:sz w:val="20"/>
                <w:szCs w:val="22"/>
              </w:rPr>
            </w:pPr>
            <w:r>
              <w:rPr>
                <w:rFonts w:hint="eastAsia" w:ascii="微软雅黑" w:hAnsi="微软雅黑" w:eastAsia="微软雅黑" w:cs="Arial"/>
                <w:sz w:val="20"/>
                <w:szCs w:val="22"/>
              </w:rPr>
              <w:t>进行第一阶段的访客模拟流程，由李庙模拟办理负责人变更的业务</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vAlign w:val="center"/>
          </w:tcPr>
          <w:p>
            <w:pPr>
              <w:jc w:val="center"/>
              <w:rPr>
                <w:rFonts w:ascii="微软雅黑" w:hAnsi="微软雅黑" w:eastAsia="微软雅黑" w:cs="Arial"/>
                <w:sz w:val="22"/>
                <w:szCs w:val="22"/>
              </w:rPr>
            </w:pP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8:30-17:00</w:t>
            </w: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由陈晓负责观察登记办理窗口，写实内容主要包括被调查者在办理负责人变更时所有工作内容，及其耗时。</w:t>
            </w:r>
          </w:p>
        </w:tc>
        <w:tc>
          <w:tcPr>
            <w:tcW w:w="1628" w:type="dxa"/>
            <w:vMerge w:val="restart"/>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访客模拟</w:t>
            </w:r>
          </w:p>
          <w:p>
            <w:pPr>
              <w:rPr>
                <w:rFonts w:ascii="微软雅黑" w:hAnsi="微软雅黑" w:eastAsia="微软雅黑" w:cs="Arial"/>
                <w:sz w:val="20"/>
                <w:szCs w:val="22"/>
              </w:rPr>
            </w:pPr>
            <w:r>
              <w:rPr>
                <w:rFonts w:hint="eastAsia" w:ascii="微软雅黑" w:hAnsi="微软雅黑" w:eastAsia="微软雅黑" w:cs="Arial"/>
                <w:sz w:val="20"/>
                <w:szCs w:val="22"/>
              </w:rPr>
              <w:t>韩铁负责社团成立的登记办理流程模拟</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10月20日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（周四）</w:t>
            </w:r>
          </w:p>
        </w:tc>
        <w:tc>
          <w:tcPr>
            <w:tcW w:w="1620" w:type="dxa"/>
            <w:vMerge w:val="restart"/>
            <w:tcBorders>
              <w:top w:val="dotted" w:color="auto" w:sz="6" w:space="0"/>
            </w:tcBorders>
            <w:vAlign w:val="center"/>
          </w:tcPr>
          <w:p>
            <w:pPr>
              <w:jc w:val="center"/>
              <w:rPr>
                <w:rFonts w:ascii="微软雅黑" w:hAnsi="微软雅黑" w:eastAsia="微软雅黑" w:cs="Arial"/>
                <w:color w:val="FF0000"/>
                <w:sz w:val="20"/>
                <w:szCs w:val="22"/>
              </w:rPr>
            </w:pPr>
            <w:r>
              <w:rPr>
                <w:rFonts w:hint="eastAsia" w:ascii="微软雅黑" w:hAnsi="微软雅黑" w:eastAsia="微软雅黑" w:cs="Arial"/>
                <w:color w:val="000000"/>
                <w:sz w:val="20"/>
                <w:szCs w:val="22"/>
              </w:rPr>
              <w:t>8：30-</w:t>
            </w:r>
            <w:r>
              <w:rPr>
                <w:rFonts w:ascii="微软雅黑" w:hAnsi="微软雅黑" w:eastAsia="微软雅黑" w:cs="Arial"/>
                <w:color w:val="000000"/>
                <w:sz w:val="20"/>
                <w:szCs w:val="22"/>
              </w:rPr>
              <w:t>1</w:t>
            </w:r>
            <w:r>
              <w:rPr>
                <w:rFonts w:hint="eastAsia" w:ascii="微软雅黑" w:hAnsi="微软雅黑" w:eastAsia="微软雅黑" w:cs="Arial"/>
                <w:color w:val="000000"/>
                <w:sz w:val="20"/>
                <w:szCs w:val="22"/>
              </w:rPr>
              <w:t>7:00</w:t>
            </w: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访客模拟</w:t>
            </w:r>
          </w:p>
          <w:p>
            <w:pPr>
              <w:rPr>
                <w:rFonts w:ascii="微软雅黑" w:hAnsi="微软雅黑" w:eastAsia="微软雅黑" w:cs="Arial"/>
                <w:sz w:val="20"/>
                <w:szCs w:val="22"/>
              </w:rPr>
            </w:pPr>
            <w:r>
              <w:rPr>
                <w:rFonts w:hint="eastAsia" w:ascii="微软雅黑" w:hAnsi="微软雅黑" w:eastAsia="微软雅黑" w:cs="Arial"/>
                <w:sz w:val="20"/>
                <w:szCs w:val="22"/>
              </w:rPr>
              <w:t>韩铁负责对证章办理窗口进行备案业务模拟</w:t>
            </w:r>
          </w:p>
        </w:tc>
        <w:tc>
          <w:tcPr>
            <w:tcW w:w="1628" w:type="dxa"/>
            <w:vMerge w:val="restart"/>
            <w:tcBorders>
              <w:top w:val="dotted" w:color="auto" w:sz="6" w:space="0"/>
            </w:tcBorders>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FF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李凡负责观察批复办理和证章办理窗口，写实内容包括被调查者在办理业务时所有工作内容及消耗的时间。</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访客模拟</w:t>
            </w:r>
          </w:p>
          <w:p>
            <w:pPr>
              <w:rPr>
                <w:rFonts w:ascii="微软雅黑" w:hAnsi="微软雅黑" w:eastAsia="微软雅黑" w:cs="Arial"/>
                <w:sz w:val="20"/>
                <w:szCs w:val="22"/>
              </w:rPr>
            </w:pPr>
            <w:r>
              <w:rPr>
                <w:rFonts w:hint="eastAsia" w:ascii="微软雅黑" w:hAnsi="微软雅黑" w:eastAsia="微软雅黑" w:cs="Arial"/>
                <w:sz w:val="20"/>
                <w:szCs w:val="22"/>
              </w:rPr>
              <w:t>李庙负责进行模拟办理社团注销业务。</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陈晓负责观察登记办理窗口，写实内容包括被调查者在办理业务时所有工作内容及消耗的时间。</w:t>
            </w:r>
          </w:p>
        </w:tc>
        <w:tc>
          <w:tcPr>
            <w:tcW w:w="1628" w:type="dxa"/>
            <w:vMerge w:val="continue"/>
            <w:vAlign w:val="center"/>
          </w:tcPr>
          <w:p>
            <w:pP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10月26日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（周三）</w:t>
            </w:r>
          </w:p>
          <w:p>
            <w:pPr>
              <w:jc w:val="center"/>
              <w:rPr>
                <w:rFonts w:ascii="微软雅黑" w:hAnsi="微软雅黑" w:eastAsia="微软雅黑" w:cs="Arial"/>
                <w:sz w:val="22"/>
                <w:szCs w:val="22"/>
              </w:rPr>
            </w:pPr>
          </w:p>
        </w:tc>
        <w:tc>
          <w:tcPr>
            <w:tcW w:w="1620" w:type="dxa"/>
            <w:vMerge w:val="restart"/>
            <w:tcBorders>
              <w:top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李凡负责批复办理窗口的写实；内容主要包括被调查者工作日内在其岗位上所有工作内容及所消耗的时间。</w:t>
            </w:r>
          </w:p>
        </w:tc>
        <w:tc>
          <w:tcPr>
            <w:tcW w:w="1628" w:type="dxa"/>
            <w:vMerge w:val="restart"/>
            <w:tcBorders>
              <w:top w:val="dotted" w:color="auto" w:sz="6" w:space="0"/>
            </w:tcBorders>
            <w:vAlign w:val="center"/>
          </w:tcPr>
          <w:p>
            <w:pP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李庙负责观测登记办理和批复办理窗口，主要观测被调查人员的整个工作日的行为。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访客访谈</w:t>
            </w:r>
          </w:p>
          <w:p>
            <w:pPr>
              <w:rPr>
                <w:rFonts w:ascii="微软雅黑" w:hAnsi="微软雅黑" w:eastAsia="微软雅黑" w:cs="Arial"/>
                <w:sz w:val="20"/>
                <w:szCs w:val="22"/>
              </w:rPr>
            </w:pPr>
            <w:r>
              <w:rPr>
                <w:rFonts w:hint="eastAsia" w:ascii="微软雅黑" w:hAnsi="微软雅黑" w:eastAsia="微软雅黑" w:cs="Arial"/>
                <w:sz w:val="20"/>
                <w:szCs w:val="22"/>
              </w:rPr>
              <w:t>韩铁负责对到访的访客发放调查问卷，并对已经填好的问卷进行回收</w:t>
            </w:r>
          </w:p>
          <w:p>
            <w:pPr>
              <w:rPr>
                <w:rFonts w:ascii="微软雅黑" w:hAnsi="微软雅黑" w:eastAsia="微软雅黑" w:cs="Arial"/>
                <w:sz w:val="20"/>
                <w:szCs w:val="22"/>
              </w:rPr>
            </w:pP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陈晓负责对访客到达的时间，行走的路线和访客行为进行观察和记录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10月28日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p>
            <w:pPr>
              <w:jc w:val="center"/>
              <w:rPr>
                <w:rFonts w:ascii="微软雅黑" w:hAnsi="微软雅黑" w:eastAsia="微软雅黑" w:cs="Arial"/>
                <w:sz w:val="22"/>
                <w:szCs w:val="22"/>
              </w:rPr>
            </w:pPr>
          </w:p>
        </w:tc>
        <w:tc>
          <w:tcPr>
            <w:tcW w:w="1620"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写实窗口</w:t>
            </w:r>
          </w:p>
          <w:p>
            <w:pPr>
              <w:rPr>
                <w:rFonts w:ascii="微软雅黑" w:hAnsi="微软雅黑" w:eastAsia="微软雅黑" w:cs="Arial"/>
                <w:sz w:val="20"/>
                <w:szCs w:val="22"/>
              </w:rPr>
            </w:pPr>
            <w:r>
              <w:rPr>
                <w:rFonts w:hint="eastAsia" w:ascii="微软雅黑" w:hAnsi="微软雅黑" w:eastAsia="微软雅黑" w:cs="Arial"/>
                <w:sz w:val="20"/>
                <w:szCs w:val="22"/>
              </w:rPr>
              <w:t>李凡负责批复办理和证章窗口的写实，内容包括被调查者工作日内的工作内容及消耗时间</w:t>
            </w:r>
          </w:p>
        </w:tc>
        <w:tc>
          <w:tcPr>
            <w:tcW w:w="1628" w:type="dxa"/>
            <w:vMerge w:val="restart"/>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民间组织管理局登记处和民间组织服务中心登记服务处登记办理窗口和批复办理窗口工作人员</w:t>
            </w: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观测窗口</w:t>
            </w:r>
          </w:p>
          <w:p>
            <w:pPr>
              <w:rPr>
                <w:rFonts w:ascii="微软雅黑" w:hAnsi="微软雅黑" w:eastAsia="微软雅黑" w:cs="Arial"/>
                <w:sz w:val="20"/>
                <w:szCs w:val="22"/>
              </w:rPr>
            </w:pPr>
            <w:r>
              <w:rPr>
                <w:rFonts w:hint="eastAsia" w:ascii="微软雅黑" w:hAnsi="微软雅黑" w:eastAsia="微软雅黑" w:cs="Arial"/>
                <w:sz w:val="20"/>
                <w:szCs w:val="22"/>
              </w:rPr>
              <w:t>李庙负责证章办理和批复办理窗口观测，主要观测被调查人员的整个工作日的行为。</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访客到达记录</w:t>
            </w:r>
          </w:p>
          <w:p>
            <w:pPr>
              <w:rPr>
                <w:rFonts w:ascii="微软雅黑" w:hAnsi="微软雅黑" w:eastAsia="微软雅黑" w:cs="Arial"/>
                <w:sz w:val="20"/>
                <w:szCs w:val="22"/>
              </w:rPr>
            </w:pPr>
            <w:r>
              <w:rPr>
                <w:rFonts w:hint="eastAsia" w:ascii="微软雅黑" w:hAnsi="微软雅黑" w:eastAsia="微软雅黑" w:cs="Arial"/>
                <w:sz w:val="20"/>
                <w:szCs w:val="22"/>
              </w:rPr>
              <w:t>陈晓负责对访客到达的时间，行走的路线和访客行为进行观察和记录</w:t>
            </w:r>
          </w:p>
        </w:tc>
        <w:tc>
          <w:tcPr>
            <w:tcW w:w="1628" w:type="dxa"/>
            <w:vMerge w:val="continue"/>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10月31日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（周一）</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课题研讨会</w:t>
            </w:r>
          </w:p>
          <w:p>
            <w:pPr>
              <w:rPr>
                <w:rFonts w:ascii="微软雅黑" w:hAnsi="微软雅黑" w:eastAsia="微软雅黑" w:cs="Arial"/>
                <w:sz w:val="20"/>
                <w:szCs w:val="22"/>
              </w:rPr>
            </w:pPr>
            <w:r>
              <w:rPr>
                <w:rFonts w:hint="eastAsia" w:ascii="微软雅黑" w:hAnsi="微软雅黑" w:eastAsia="微软雅黑" w:cs="Arial"/>
                <w:sz w:val="20"/>
                <w:szCs w:val="22"/>
              </w:rPr>
              <w:t>对10月份的所有工作进行阶段性汇总，分析还需要做哪些工作。</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侯进锋、王璐、刘宇、曲立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bl>
    <w:p>
      <w:pPr>
        <w:numPr>
          <w:ilvl w:val="0"/>
          <w:numId w:val="2"/>
        </w:num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需提前准备的工作事项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相关部门人员需提前通知被写实人员。</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事先做好协调工作，民政服务大厅允许写实观测人员进入开展工作。</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写实人员要把写实的意图和目的，向写实对象讲清楚，以便取得工作人员的积极配合。</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写实观测人员需事先准备好工作必备的用品，了解自己的工作内容。</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写实观测人员需事先调查写实对象和工作地情况。</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写实人员需要明确划分写实事项，并规定各类工时的代号，以便记录。</w:t>
      </w:r>
    </w:p>
    <w:p>
      <w:pPr>
        <w:numPr>
          <w:ilvl w:val="0"/>
          <w:numId w:val="3"/>
        </w:numPr>
        <w:spacing w:before="240" w:after="240"/>
        <w:rPr>
          <w:rFonts w:ascii="微软雅黑" w:hAnsi="微软雅黑" w:eastAsia="微软雅黑" w:cs="Arial"/>
          <w:sz w:val="22"/>
          <w:szCs w:val="22"/>
        </w:rPr>
      </w:pPr>
      <w:r>
        <w:rPr>
          <w:rFonts w:hint="eastAsia" w:ascii="微软雅黑" w:hAnsi="微软雅黑" w:eastAsia="微软雅黑" w:cs="Arial"/>
          <w:sz w:val="22"/>
          <w:szCs w:val="22"/>
        </w:rPr>
        <w:t>选择好合适的写实观察位置。要求写实位置便于观察，不妨碍生产作业，不分散写实对象的注意力</w:t>
      </w:r>
    </w:p>
    <w:p>
      <w:pPr>
        <w:spacing w:before="240" w:after="240"/>
        <w:ind w:left="435"/>
        <w:rPr>
          <w:rFonts w:ascii="微软雅黑" w:hAnsi="微软雅黑" w:eastAsia="微软雅黑" w:cs="Arial"/>
          <w:sz w:val="22"/>
          <w:szCs w:val="22"/>
        </w:rPr>
      </w:pPr>
    </w:p>
    <w:p>
      <w:pPr>
        <w:spacing w:before="240" w:after="240"/>
        <w:ind w:left="435"/>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写实</w:t>
      </w:r>
      <w:r>
        <w:rPr>
          <w:rFonts w:ascii="微软雅黑" w:hAnsi="微软雅黑" w:eastAsia="微软雅黑" w:cs="Arial"/>
          <w:sz w:val="22"/>
          <w:szCs w:val="22"/>
        </w:rPr>
        <w:t>现场服务内容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pPr>
    </w:p>
    <w:p>
      <w:pPr>
        <w:tabs>
          <w:tab w:val="left" w:pos="11040"/>
        </w:tabs>
        <w:rPr>
          <w:rFonts w:ascii="微软雅黑" w:hAnsi="微软雅黑" w:eastAsia="微软雅黑"/>
          <w:b/>
          <w:bCs/>
          <w:color w:val="943634"/>
          <w:sz w:val="32"/>
          <w:szCs w:val="32"/>
        </w:rPr>
      </w:pPr>
      <w:r>
        <w:rPr>
          <w:szCs w:val="21"/>
        </w:rPr>
        <w:drawing>
          <wp:inline distT="0" distB="0" distL="114300" distR="114300">
            <wp:extent cx="2762250" cy="628650"/>
            <wp:effectExtent l="0" t="0" r="0" b="0"/>
            <wp:docPr id="11"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工作计划简报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12</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韩铁、李庙、陈晓、李凡，计划于2016年11月9日—25日赴民政局服务大厅开展现场服务，工作事项计划如下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11月1日-11月10日</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制定问卷</w:t>
            </w:r>
          </w:p>
          <w:p>
            <w:pPr>
              <w:rPr>
                <w:rFonts w:ascii="微软雅黑" w:hAnsi="微软雅黑" w:eastAsia="微软雅黑" w:cs="Arial"/>
                <w:sz w:val="20"/>
                <w:szCs w:val="22"/>
              </w:rPr>
            </w:pPr>
            <w:r>
              <w:rPr>
                <w:rFonts w:hint="eastAsia" w:ascii="微软雅黑" w:hAnsi="微软雅黑" w:eastAsia="微软雅黑" w:cs="Arial"/>
                <w:sz w:val="20"/>
                <w:szCs w:val="22"/>
              </w:rPr>
              <w:t>根据现有收集的材料，编制访客的调查问卷，并且制作微信版调查问卷。</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11月14日-11月15日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发放问卷</w:t>
            </w:r>
          </w:p>
          <w:p>
            <w:pPr>
              <w:rPr>
                <w:rFonts w:ascii="微软雅黑" w:hAnsi="微软雅黑" w:eastAsia="微软雅黑" w:cs="Arial"/>
                <w:sz w:val="20"/>
                <w:szCs w:val="22"/>
              </w:rPr>
            </w:pPr>
            <w:r>
              <w:rPr>
                <w:rFonts w:hint="eastAsia" w:ascii="微软雅黑" w:hAnsi="微软雅黑" w:eastAsia="微软雅黑" w:cs="Arial"/>
                <w:sz w:val="20"/>
                <w:szCs w:val="22"/>
              </w:rPr>
              <w:t>到民政部服务大厅，对访客发放问卷并回收，并且在微信平台上发放问卷。</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李庙、韩铁、陈晓、李凡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11月20日-11月22日</w:t>
            </w:r>
          </w:p>
        </w:tc>
        <w:tc>
          <w:tcPr>
            <w:tcW w:w="1620" w:type="dxa"/>
            <w:vMerge w:val="restart"/>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画现场布局和工作流程图</w:t>
            </w:r>
          </w:p>
          <w:p>
            <w:pPr>
              <w:rPr>
                <w:rFonts w:ascii="微软雅黑" w:hAnsi="微软雅黑" w:eastAsia="微软雅黑" w:cs="Arial"/>
                <w:sz w:val="20"/>
                <w:szCs w:val="22"/>
              </w:rPr>
            </w:pPr>
            <w:r>
              <w:rPr>
                <w:rFonts w:hint="eastAsia" w:ascii="微软雅黑" w:hAnsi="微软雅黑" w:eastAsia="微软雅黑" w:cs="Arial"/>
                <w:sz w:val="20"/>
                <w:szCs w:val="22"/>
              </w:rPr>
              <w:t>李庙负责将服务大厅现场的布局图和大厅工作人员工作业务流程图画出。</w:t>
            </w:r>
          </w:p>
        </w:tc>
        <w:tc>
          <w:tcPr>
            <w:tcW w:w="1628" w:type="dxa"/>
            <w:vMerge w:val="restart"/>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优化现场布局和工作流程</w:t>
            </w:r>
          </w:p>
          <w:p>
            <w:pPr>
              <w:rPr>
                <w:rFonts w:ascii="微软雅黑" w:hAnsi="微软雅黑" w:eastAsia="微软雅黑" w:cs="Arial"/>
                <w:sz w:val="20"/>
                <w:szCs w:val="22"/>
              </w:rPr>
            </w:pPr>
            <w:r>
              <w:rPr>
                <w:rFonts w:hint="eastAsia" w:ascii="微软雅黑" w:hAnsi="微软雅黑" w:eastAsia="微软雅黑" w:cs="Arial"/>
                <w:sz w:val="20"/>
                <w:szCs w:val="22"/>
              </w:rPr>
              <w:t>根据现有的资料，小组讨论如何优化现场环境布局和工作流程的优化，制定可执行的优化方案</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1715"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画优化后的现场布局和工作流程图</w:t>
            </w:r>
          </w:p>
          <w:p>
            <w:pPr>
              <w:rPr>
                <w:rFonts w:ascii="微软雅黑" w:hAnsi="微软雅黑" w:eastAsia="微软雅黑" w:cs="Arial"/>
                <w:sz w:val="20"/>
                <w:szCs w:val="22"/>
              </w:rPr>
            </w:pPr>
            <w:r>
              <w:rPr>
                <w:rFonts w:hint="eastAsia" w:ascii="微软雅黑" w:hAnsi="微软雅黑" w:eastAsia="微软雅黑" w:cs="Arial"/>
                <w:sz w:val="20"/>
                <w:szCs w:val="22"/>
              </w:rPr>
              <w:t>李庙负责根据得到的优化方案，在原有的布局图和流程图的基础上画出优化后的流程图和布局图。</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撰写现场调研报告初稿</w:t>
            </w:r>
          </w:p>
          <w:p>
            <w:pPr>
              <w:rPr>
                <w:rFonts w:ascii="微软雅黑" w:hAnsi="微软雅黑" w:eastAsia="微软雅黑" w:cs="Arial"/>
                <w:sz w:val="20"/>
                <w:szCs w:val="22"/>
              </w:rPr>
            </w:pPr>
            <w:r>
              <w:rPr>
                <w:rFonts w:hint="eastAsia" w:ascii="微软雅黑" w:hAnsi="微软雅黑" w:eastAsia="微软雅黑" w:cs="Arial"/>
                <w:sz w:val="20"/>
                <w:szCs w:val="22"/>
              </w:rPr>
              <w:t>韩铁负责根据原有的资料和提出的优化方案撰写现场调研报告</w:t>
            </w:r>
          </w:p>
        </w:tc>
        <w:tc>
          <w:tcPr>
            <w:tcW w:w="1628" w:type="dxa"/>
            <w:vMerge w:val="continue"/>
            <w:vAlign w:val="center"/>
          </w:tcPr>
          <w:p>
            <w:pP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11月24日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（周四）</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7:00</w:t>
            </w:r>
          </w:p>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课题讨论会</w:t>
            </w:r>
          </w:p>
          <w:p>
            <w:pPr>
              <w:rPr>
                <w:rFonts w:ascii="微软雅黑" w:hAnsi="微软雅黑" w:eastAsia="微软雅黑" w:cs="Arial"/>
                <w:sz w:val="20"/>
                <w:szCs w:val="22"/>
              </w:rPr>
            </w:pPr>
            <w:r>
              <w:rPr>
                <w:rFonts w:hint="eastAsia" w:ascii="微软雅黑" w:hAnsi="微软雅黑" w:eastAsia="微软雅黑" w:cs="Arial"/>
                <w:sz w:val="20"/>
                <w:szCs w:val="22"/>
              </w:rPr>
              <w:t>将已经得到的文献报告、调研报告，制定的三项规范九个标准进行讨论，制定下一阶段的具体任务，并确定最终报告的形式。</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侯进锋、王璐、刘宇、曲立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11月25日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课题讨论会</w:t>
            </w:r>
          </w:p>
          <w:p>
            <w:pPr>
              <w:rPr>
                <w:rFonts w:ascii="微软雅黑" w:hAnsi="微软雅黑" w:eastAsia="微软雅黑" w:cs="Arial"/>
                <w:sz w:val="20"/>
                <w:szCs w:val="22"/>
              </w:rPr>
            </w:pPr>
            <w:r>
              <w:rPr>
                <w:rFonts w:hint="eastAsia" w:ascii="微软雅黑" w:hAnsi="微软雅黑" w:eastAsia="微软雅黑" w:cs="Arial"/>
                <w:sz w:val="20"/>
                <w:szCs w:val="22"/>
              </w:rPr>
              <w:t>讨论优化初稿的内容，并重点初稿的细节，将最终报告的章节进行分工。</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rPr>
                <w:rFonts w:ascii="微软雅黑" w:hAnsi="微软雅黑" w:eastAsia="微软雅黑" w:cs="Arial"/>
                <w:sz w:val="20"/>
                <w:szCs w:val="22"/>
              </w:rPr>
            </w:pP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p>
        </w:tc>
      </w:tr>
    </w:tbl>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szCs w:val="21"/>
        </w:rPr>
      </w:pPr>
    </w:p>
    <w:p>
      <w:pPr>
        <w:tabs>
          <w:tab w:val="left" w:pos="11040"/>
        </w:tabs>
        <w:rPr>
          <w:rFonts w:ascii="微软雅黑" w:hAnsi="微软雅黑" w:eastAsia="微软雅黑"/>
          <w:b/>
          <w:bCs/>
          <w:color w:val="943634"/>
          <w:sz w:val="48"/>
          <w:szCs w:val="32"/>
        </w:rPr>
      </w:pPr>
      <w:r>
        <w:rPr>
          <w:szCs w:val="21"/>
        </w:rPr>
        <w:drawing>
          <wp:inline distT="0" distB="0" distL="114300" distR="114300">
            <wp:extent cx="2762250" cy="628650"/>
            <wp:effectExtent l="0" t="0" r="0" b="0"/>
            <wp:docPr id="12" name="图片 1" descr="说明: http://www.caq.org.cn/html/images/logo.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说明: http://www.caq.org.cn/html/images/logo.png"/>
                    <pic:cNvPicPr>
                      <a:picLocks noChangeAspect="1"/>
                    </pic:cNvPicPr>
                  </pic:nvPicPr>
                  <pic:blipFill>
                    <a:blip r:embed="rId10"/>
                    <a:stretch>
                      <a:fillRect/>
                    </a:stretch>
                  </pic:blipFill>
                  <pic:spPr>
                    <a:xfrm>
                      <a:off x="0" y="0"/>
                      <a:ext cx="2762250" cy="628650"/>
                    </a:xfrm>
                    <a:prstGeom prst="rect">
                      <a:avLst/>
                    </a:prstGeom>
                    <a:noFill/>
                    <a:ln w="9525">
                      <a:noFill/>
                    </a:ln>
                  </pic:spPr>
                </pic:pic>
              </a:graphicData>
            </a:graphic>
          </wp:inline>
        </w:drawing>
      </w:r>
    </w:p>
    <w:p>
      <w:pPr>
        <w:tabs>
          <w:tab w:val="left" w:pos="11040"/>
        </w:tabs>
        <w:rPr>
          <w:rFonts w:ascii="微软雅黑" w:hAnsi="微软雅黑" w:eastAsia="微软雅黑"/>
          <w:b/>
          <w:bCs/>
          <w:color w:val="943634"/>
          <w:sz w:val="48"/>
          <w:szCs w:val="32"/>
        </w:rPr>
      </w:pPr>
    </w:p>
    <w:p>
      <w:pPr>
        <w:tabs>
          <w:tab w:val="left" w:pos="11040"/>
        </w:tabs>
        <w:rPr>
          <w:rFonts w:ascii="微软雅黑" w:hAnsi="微软雅黑" w:eastAsia="微软雅黑"/>
          <w:b/>
          <w:bCs/>
          <w:color w:val="943634"/>
          <w:sz w:val="48"/>
          <w:szCs w:val="32"/>
        </w:rPr>
      </w:pPr>
      <w:r>
        <w:rPr>
          <w:rFonts w:hint="eastAsia" w:ascii="微软雅黑" w:hAnsi="微软雅黑" w:eastAsia="微软雅黑"/>
          <w:b/>
          <w:bCs/>
          <w:color w:val="943634"/>
          <w:sz w:val="48"/>
          <w:szCs w:val="32"/>
        </w:rPr>
        <w:t>社会组织服务大厅服务标准化项目</w:t>
      </w:r>
    </w:p>
    <w:p>
      <w:pPr>
        <w:tabs>
          <w:tab w:val="left" w:pos="11040"/>
        </w:tabs>
        <w:rPr>
          <w:rFonts w:ascii="微软雅黑" w:hAnsi="微软雅黑" w:eastAsia="微软雅黑"/>
          <w:b/>
          <w:bCs/>
          <w:color w:val="943634"/>
          <w:sz w:val="48"/>
          <w:szCs w:val="48"/>
        </w:rPr>
      </w:pPr>
      <w:r>
        <w:rPr>
          <w:rFonts w:hint="eastAsia" w:ascii="微软雅黑" w:hAnsi="微软雅黑" w:eastAsia="微软雅黑"/>
          <w:b/>
          <w:bCs/>
          <w:color w:val="943634"/>
          <w:sz w:val="48"/>
          <w:szCs w:val="48"/>
        </w:rPr>
        <w:t>工作计划简报</w:t>
      </w:r>
    </w:p>
    <w:p>
      <w:pPr>
        <w:tabs>
          <w:tab w:val="left" w:pos="11040"/>
        </w:tabs>
        <w:rPr>
          <w:rFonts w:ascii="微软雅黑" w:hAnsi="微软雅黑" w:eastAsia="微软雅黑"/>
          <w:b/>
          <w:bCs/>
          <w:color w:val="943634"/>
          <w:sz w:val="48"/>
          <w:szCs w:val="48"/>
        </w:rPr>
      </w:pPr>
    </w:p>
    <w:p>
      <w:pPr>
        <w:tabs>
          <w:tab w:val="left" w:pos="1710"/>
          <w:tab w:val="left" w:pos="2880"/>
          <w:tab w:val="left" w:pos="6720"/>
        </w:tabs>
        <w:spacing w:line="360" w:lineRule="auto"/>
        <w:ind w:left="5326" w:hanging="5326" w:hangingChars="2421"/>
        <w:rPr>
          <w:rFonts w:ascii="微软雅黑" w:hAnsi="微软雅黑" w:eastAsia="微软雅黑"/>
          <w:sz w:val="22"/>
          <w:szCs w:val="22"/>
        </w:rPr>
      </w:pPr>
      <w:r>
        <w:rPr>
          <w:rFonts w:hint="eastAsia" w:ascii="微软雅黑" w:hAnsi="微软雅黑" w:eastAsia="微软雅黑"/>
          <w:sz w:val="22"/>
          <w:szCs w:val="22"/>
        </w:rPr>
        <w:t>至/</w:t>
      </w:r>
      <w:r>
        <w:rPr>
          <w:rFonts w:ascii="微软雅黑" w:hAnsi="微软雅黑" w:eastAsia="微软雅黑"/>
          <w:sz w:val="22"/>
          <w:szCs w:val="22"/>
        </w:rPr>
        <w:t>To</w:t>
      </w:r>
      <w:r>
        <w:rPr>
          <w:rFonts w:hint="eastAsia" w:ascii="微软雅黑" w:hAnsi="微软雅黑" w:eastAsia="微软雅黑"/>
          <w:sz w:val="22"/>
          <w:szCs w:val="22"/>
        </w:rPr>
        <w:t xml:space="preserve">：                                                                    </w:t>
      </w:r>
      <w:r>
        <w:rPr>
          <w:rFonts w:ascii="微软雅黑" w:hAnsi="微软雅黑" w:eastAsia="微软雅黑"/>
          <w:sz w:val="22"/>
          <w:szCs w:val="22"/>
        </w:rPr>
        <w:t>创建日期/Create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05</w:t>
      </w:r>
      <w:r>
        <w:rPr>
          <w:rFonts w:ascii="微软雅黑" w:hAnsi="微软雅黑" w:eastAsia="微软雅黑"/>
          <w:sz w:val="22"/>
          <w:szCs w:val="22"/>
        </w:rPr>
        <w:t>-</w:t>
      </w:r>
      <w:r>
        <w:rPr>
          <w:rFonts w:hint="eastAsia" w:ascii="微软雅黑" w:hAnsi="微软雅黑" w:eastAsia="微软雅黑"/>
          <w:sz w:val="22"/>
          <w:szCs w:val="22"/>
        </w:rPr>
        <w:t>30</w:t>
      </w:r>
    </w:p>
    <w:p>
      <w:pPr>
        <w:tabs>
          <w:tab w:val="left" w:pos="480"/>
          <w:tab w:val="left" w:pos="1680"/>
          <w:tab w:val="left" w:pos="5245"/>
          <w:tab w:val="left" w:pos="533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抄/cc：</w:t>
      </w:r>
      <w:r>
        <w:rPr>
          <w:rFonts w:hint="eastAsia" w:ascii="微软雅黑" w:hAnsi="微软雅黑" w:eastAsia="微软雅黑"/>
          <w:sz w:val="22"/>
          <w:szCs w:val="22"/>
        </w:rPr>
        <w:t xml:space="preserve">                        </w:t>
      </w:r>
      <w:r>
        <w:rPr>
          <w:rFonts w:ascii="微软雅黑" w:hAnsi="微软雅黑" w:eastAsia="微软雅黑"/>
          <w:sz w:val="22"/>
          <w:szCs w:val="22"/>
        </w:rPr>
        <w:tab/>
      </w:r>
      <w:r>
        <w:rPr>
          <w:rFonts w:ascii="微软雅黑" w:hAnsi="微软雅黑" w:eastAsia="微软雅黑"/>
          <w:sz w:val="22"/>
          <w:szCs w:val="22"/>
        </w:rPr>
        <w:t>修改日期/Modify date:201</w:t>
      </w:r>
      <w:r>
        <w:rPr>
          <w:rFonts w:hint="eastAsia" w:ascii="微软雅黑" w:hAnsi="微软雅黑" w:eastAsia="微软雅黑"/>
          <w:sz w:val="22"/>
          <w:szCs w:val="22"/>
        </w:rPr>
        <w:t>6</w:t>
      </w:r>
      <w:r>
        <w:rPr>
          <w:rFonts w:ascii="微软雅黑" w:hAnsi="微软雅黑" w:eastAsia="微软雅黑"/>
          <w:sz w:val="22"/>
          <w:szCs w:val="22"/>
        </w:rPr>
        <w:t>-</w:t>
      </w:r>
      <w:r>
        <w:rPr>
          <w:rFonts w:hint="eastAsia" w:ascii="微软雅黑" w:hAnsi="微软雅黑" w:eastAsia="微软雅黑"/>
          <w:sz w:val="22"/>
          <w:szCs w:val="22"/>
        </w:rPr>
        <w:t>12</w:t>
      </w:r>
      <w:r>
        <w:rPr>
          <w:rFonts w:ascii="微软雅黑" w:hAnsi="微软雅黑" w:eastAsia="微软雅黑"/>
          <w:sz w:val="22"/>
          <w:szCs w:val="22"/>
        </w:rPr>
        <w:t>-</w:t>
      </w:r>
      <w:r>
        <w:rPr>
          <w:rFonts w:hint="eastAsia" w:ascii="微软雅黑" w:hAnsi="微软雅黑" w:eastAsia="微软雅黑"/>
          <w:sz w:val="22"/>
          <w:szCs w:val="22"/>
        </w:rPr>
        <w:t>01</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自/From:</w:t>
      </w:r>
      <w:r>
        <w:rPr>
          <w:rFonts w:hint="eastAsia" w:ascii="微软雅黑" w:hAnsi="微软雅黑" w:eastAsia="微软雅黑"/>
          <w:sz w:val="22"/>
          <w:szCs w:val="22"/>
        </w:rPr>
        <w:t xml:space="preserve"> 社会组织服务大厅服务标准化项目组</w:t>
      </w:r>
    </w:p>
    <w:p>
      <w:pPr>
        <w:tabs>
          <w:tab w:val="left" w:pos="480"/>
          <w:tab w:val="left" w:pos="1680"/>
          <w:tab w:val="left" w:pos="3000"/>
          <w:tab w:val="left" w:pos="5760"/>
          <w:tab w:val="left" w:pos="7080"/>
          <w:tab w:val="left" w:pos="7200"/>
          <w:tab w:val="left" w:pos="8640"/>
          <w:tab w:val="left" w:pos="9360"/>
        </w:tabs>
        <w:spacing w:line="360" w:lineRule="auto"/>
        <w:rPr>
          <w:rFonts w:ascii="微软雅黑" w:hAnsi="微软雅黑" w:eastAsia="微软雅黑"/>
          <w:sz w:val="22"/>
          <w:szCs w:val="22"/>
        </w:rPr>
      </w:pPr>
      <w:r>
        <w:rPr>
          <w:rFonts w:ascii="微软雅黑" w:hAnsi="微软雅黑" w:eastAsia="微软雅黑"/>
          <w:sz w:val="22"/>
          <w:szCs w:val="22"/>
        </w:rPr>
        <w:t xml:space="preserve">主题/Subject: </w:t>
      </w:r>
      <w:r>
        <w:rPr>
          <w:rFonts w:hint="eastAsia" w:ascii="微软雅黑" w:hAnsi="微软雅黑" w:eastAsia="微软雅黑"/>
          <w:sz w:val="22"/>
          <w:szCs w:val="22"/>
        </w:rPr>
        <w:t>社会组织服务大厅服务标准化项目写实计划简报</w:t>
      </w:r>
    </w:p>
    <w:p>
      <w:pPr>
        <w:spacing w:line="360" w:lineRule="auto"/>
        <w:ind w:right="-874" w:rightChars="-416"/>
        <w:rPr>
          <w:rFonts w:ascii="微软雅黑" w:hAnsi="微软雅黑" w:eastAsia="微软雅黑"/>
          <w:sz w:val="20"/>
          <w:szCs w:val="20"/>
        </w:rPr>
      </w:pPr>
      <w:r>
        <w:rPr>
          <w:rFonts w:hint="eastAsia" w:ascii="微软雅黑" w:hAnsi="微软雅黑" w:eastAsia="微软雅黑"/>
          <w:sz w:val="20"/>
          <w:szCs w:val="20"/>
        </w:rPr>
        <w:t xml:space="preserve"> </w:t>
      </w:r>
      <w:r>
        <w:rPr>
          <w:rFonts w:ascii="微软雅黑" w:hAnsi="微软雅黑" w:eastAsia="微软雅黑"/>
          <w:sz w:val="20"/>
          <w:szCs w:val="20"/>
        </w:rPr>
        <w:t xml:space="preserve">□急件/Urgent  </w:t>
      </w:r>
      <w:r>
        <w:rPr>
          <w:rFonts w:hint="eastAsia" w:ascii="微软雅黑" w:hAnsi="微软雅黑" w:eastAsia="微软雅黑"/>
          <w:sz w:val="20"/>
          <w:szCs w:val="20"/>
        </w:rPr>
        <w:t xml:space="preserve"> </w:t>
      </w:r>
      <w:r>
        <w:rPr>
          <w:rFonts w:hint="eastAsia" w:ascii="微软雅黑" w:hAnsi="微软雅黑" w:eastAsia="微软雅黑"/>
          <w:sz w:val="20"/>
          <w:szCs w:val="20"/>
          <w:highlight w:val="yellow"/>
        </w:rPr>
        <w:t>√</w:t>
      </w:r>
      <w:r>
        <w:rPr>
          <w:rFonts w:ascii="微软雅黑" w:hAnsi="微软雅黑" w:eastAsia="微软雅黑"/>
          <w:sz w:val="20"/>
          <w:szCs w:val="20"/>
          <w:highlight w:val="yellow"/>
        </w:rPr>
        <w:t>供审阅/For Your Review</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 </w:t>
      </w:r>
      <w:r>
        <w:rPr>
          <w:rFonts w:hint="eastAsia" w:ascii="微软雅黑" w:hAnsi="微软雅黑" w:eastAsia="微软雅黑"/>
          <w:sz w:val="20"/>
          <w:szCs w:val="20"/>
        </w:rPr>
        <w:t xml:space="preserve"> </w:t>
      </w:r>
      <w:r>
        <w:rPr>
          <w:rFonts w:ascii="微软雅黑" w:hAnsi="微软雅黑" w:eastAsia="微软雅黑"/>
          <w:sz w:val="20"/>
          <w:szCs w:val="20"/>
        </w:rPr>
        <w:t xml:space="preserve">□请速回复/Reply ASAP  </w:t>
      </w:r>
      <w:r>
        <w:rPr>
          <w:rFonts w:hint="eastAsia" w:ascii="微软雅黑" w:hAnsi="微软雅黑" w:eastAsia="微软雅黑"/>
          <w:sz w:val="20"/>
          <w:szCs w:val="20"/>
        </w:rPr>
        <w:t xml:space="preserve"> √</w:t>
      </w:r>
      <w:r>
        <w:rPr>
          <w:rFonts w:ascii="微软雅黑" w:hAnsi="微软雅黑" w:eastAsia="微软雅黑"/>
          <w:sz w:val="20"/>
          <w:szCs w:val="20"/>
        </w:rPr>
        <w:t>请提意见/Please Comment</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sz w:val="20"/>
          <w:szCs w:val="20"/>
        </w:rPr>
      </w:pPr>
      <w:r>
        <w:rPr>
          <w:rFonts w:hint="eastAsia" w:ascii="微软雅黑" w:hAnsi="微软雅黑" w:eastAsia="微软雅黑"/>
          <w:sz w:val="20"/>
          <w:szCs w:val="20"/>
        </w:rPr>
        <w:t>------------------------------------------以下为正文--------------------------------------------------</w:t>
      </w:r>
    </w:p>
    <w:p>
      <w:pPr>
        <w:tabs>
          <w:tab w:val="left" w:pos="480"/>
          <w:tab w:val="left" w:pos="1680"/>
          <w:tab w:val="left" w:pos="3000"/>
          <w:tab w:val="left" w:pos="5760"/>
          <w:tab w:val="left" w:pos="7080"/>
          <w:tab w:val="left" w:pos="7200"/>
          <w:tab w:val="left" w:pos="8640"/>
          <w:tab w:val="left" w:pos="9360"/>
        </w:tabs>
        <w:rPr>
          <w:rFonts w:ascii="微软雅黑" w:hAnsi="微软雅黑" w:eastAsia="微软雅黑"/>
        </w:rPr>
      </w:pPr>
    </w:p>
    <w:p>
      <w:pPr>
        <w:pStyle w:val="6"/>
        <w:spacing w:line="440" w:lineRule="exact"/>
        <w:rPr>
          <w:rFonts w:ascii="微软雅黑" w:hAnsi="微软雅黑" w:eastAsia="微软雅黑" w:cs="Arial"/>
          <w:b/>
          <w:sz w:val="22"/>
          <w:szCs w:val="22"/>
          <w:lang w:eastAsia="zh-CN"/>
        </w:rPr>
      </w:pPr>
      <w:r>
        <w:rPr>
          <w:rFonts w:ascii="微软雅黑" w:hAnsi="微软雅黑" w:eastAsia="微软雅黑" w:cs="Arial"/>
          <w:b/>
          <w:sz w:val="22"/>
          <w:szCs w:val="22"/>
          <w:lang w:eastAsia="zh-CN"/>
        </w:rPr>
        <w:t>尊敬的各位领导：</w:t>
      </w:r>
    </w:p>
    <w:p>
      <w:pPr>
        <w:pStyle w:val="6"/>
        <w:spacing w:line="440" w:lineRule="exact"/>
        <w:ind w:firstLine="440" w:firstLineChars="200"/>
        <w:rPr>
          <w:rFonts w:ascii="微软雅黑" w:hAnsi="微软雅黑" w:eastAsia="微软雅黑" w:cs="Arial"/>
          <w:sz w:val="22"/>
          <w:szCs w:val="22"/>
          <w:lang w:eastAsia="zh-CN"/>
        </w:rPr>
      </w:pPr>
      <w:r>
        <w:rPr>
          <w:rFonts w:ascii="微软雅黑" w:hAnsi="微软雅黑" w:eastAsia="微软雅黑" w:cs="Arial"/>
          <w:sz w:val="22"/>
          <w:szCs w:val="22"/>
          <w:lang w:eastAsia="zh-CN"/>
        </w:rPr>
        <w:t>您们好！</w:t>
      </w:r>
    </w:p>
    <w:p>
      <w:pPr>
        <w:pStyle w:val="6"/>
        <w:spacing w:line="440" w:lineRule="exact"/>
        <w:ind w:firstLine="440" w:firstLineChars="200"/>
        <w:rPr>
          <w:rFonts w:ascii="微软雅黑" w:hAnsi="微软雅黑" w:eastAsia="微软雅黑" w:cs="Arial"/>
          <w:sz w:val="22"/>
          <w:szCs w:val="22"/>
          <w:lang w:eastAsia="zh-CN"/>
        </w:rPr>
      </w:pPr>
      <w:r>
        <w:rPr>
          <w:rFonts w:hint="eastAsia" w:ascii="微软雅黑" w:hAnsi="微软雅黑" w:eastAsia="微软雅黑"/>
          <w:sz w:val="22"/>
          <w:szCs w:val="22"/>
          <w:lang w:eastAsia="zh-CN"/>
        </w:rPr>
        <w:t>社会组织服务大厅服务标准化项目</w:t>
      </w:r>
      <w:r>
        <w:rPr>
          <w:rFonts w:ascii="微软雅黑" w:hAnsi="微软雅黑" w:eastAsia="微软雅黑" w:cs="Arial"/>
          <w:sz w:val="22"/>
          <w:szCs w:val="22"/>
          <w:lang w:eastAsia="zh-CN"/>
        </w:rPr>
        <w:t>组成员</w:t>
      </w:r>
      <w:r>
        <w:rPr>
          <w:rFonts w:hint="eastAsia" w:ascii="微软雅黑" w:hAnsi="微软雅黑" w:eastAsia="微软雅黑" w:cs="Arial"/>
          <w:sz w:val="22"/>
          <w:szCs w:val="22"/>
          <w:lang w:eastAsia="zh-CN"/>
        </w:rPr>
        <w:t>韩铁、李庙、陈晓、李凡，计划于2016年12月1日—25日赴民政局服务大厅开展现场服务，工作事项计划如下</w:t>
      </w:r>
      <w:r>
        <w:rPr>
          <w:rFonts w:ascii="微软雅黑" w:hAnsi="微软雅黑" w:eastAsia="微软雅黑" w:cs="Arial"/>
          <w:sz w:val="22"/>
          <w:szCs w:val="22"/>
          <w:lang w:eastAsia="zh-CN"/>
        </w:rPr>
        <w:t xml:space="preserve">： </w:t>
      </w:r>
    </w:p>
    <w:p>
      <w:pPr>
        <w:spacing w:before="240" w:after="240"/>
        <w:rPr>
          <w:rFonts w:ascii="微软雅黑" w:hAnsi="微软雅黑" w:eastAsia="微软雅黑" w:cs="Arial"/>
          <w:b/>
          <w:sz w:val="22"/>
          <w:szCs w:val="22"/>
        </w:rPr>
      </w:pPr>
      <w:r>
        <w:rPr>
          <w:rFonts w:hint="eastAsia" w:ascii="微软雅黑" w:hAnsi="微软雅黑" w:eastAsia="微软雅黑" w:cs="Arial"/>
          <w:b/>
          <w:sz w:val="22"/>
          <w:szCs w:val="22"/>
        </w:rPr>
        <w:t>一、现场工作计划</w:t>
      </w:r>
    </w:p>
    <w:tbl>
      <w:tblPr>
        <w:tblStyle w:val="17"/>
        <w:tblW w:w="8887" w:type="dxa"/>
        <w:jc w:val="center"/>
        <w:tblInd w:w="0" w:type="dxa"/>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
      <w:tblGrid>
        <w:gridCol w:w="1371"/>
        <w:gridCol w:w="1620"/>
        <w:gridCol w:w="2413"/>
        <w:gridCol w:w="1628"/>
        <w:gridCol w:w="1855"/>
      </w:tblGrid>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792" w:hRule="atLeast"/>
          <w:tblHeader/>
          <w:jc w:val="center"/>
        </w:trPr>
        <w:tc>
          <w:tcPr>
            <w:tcW w:w="1371" w:type="dxa"/>
            <w:vAlign w:val="center"/>
          </w:tcPr>
          <w:p>
            <w:pPr>
              <w:spacing w:before="240" w:after="240" w:line="480" w:lineRule="exact"/>
              <w:jc w:val="center"/>
              <w:rPr>
                <w:rFonts w:ascii="微软雅黑" w:hAnsi="微软雅黑" w:eastAsia="微软雅黑" w:cs="Arial"/>
                <w:sz w:val="22"/>
                <w:szCs w:val="22"/>
              </w:rPr>
            </w:pPr>
            <w:r>
              <w:rPr>
                <w:rFonts w:ascii="微软雅黑" w:hAnsi="微软雅黑" w:eastAsia="微软雅黑" w:cs="Arial"/>
                <w:sz w:val="22"/>
                <w:szCs w:val="22"/>
              </w:rPr>
              <w:t>日期</w:t>
            </w:r>
          </w:p>
        </w:tc>
        <w:tc>
          <w:tcPr>
            <w:tcW w:w="1620"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时间</w:t>
            </w:r>
          </w:p>
        </w:tc>
        <w:tc>
          <w:tcPr>
            <w:tcW w:w="2413" w:type="dxa"/>
            <w:vAlign w:val="center"/>
          </w:tcPr>
          <w:p>
            <w:pPr>
              <w:spacing w:line="480" w:lineRule="exact"/>
              <w:jc w:val="center"/>
              <w:rPr>
                <w:rFonts w:ascii="微软雅黑" w:hAnsi="微软雅黑" w:eastAsia="微软雅黑" w:cs="Arial"/>
                <w:sz w:val="22"/>
                <w:szCs w:val="22"/>
              </w:rPr>
            </w:pPr>
            <w:r>
              <w:rPr>
                <w:rFonts w:ascii="微软雅黑" w:hAnsi="微软雅黑" w:eastAsia="微软雅黑" w:cs="Arial"/>
                <w:sz w:val="22"/>
                <w:szCs w:val="22"/>
              </w:rPr>
              <w:t>具体事项</w:t>
            </w:r>
          </w:p>
        </w:tc>
        <w:tc>
          <w:tcPr>
            <w:tcW w:w="1628"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民政局</w:t>
            </w:r>
            <w:r>
              <w:rPr>
                <w:rFonts w:ascii="微软雅黑" w:hAnsi="微软雅黑" w:eastAsia="微软雅黑" w:cs="Arial"/>
                <w:sz w:val="22"/>
                <w:szCs w:val="22"/>
              </w:rPr>
              <w:t>参加人</w:t>
            </w:r>
          </w:p>
        </w:tc>
        <w:tc>
          <w:tcPr>
            <w:tcW w:w="1855" w:type="dxa"/>
            <w:vAlign w:val="center"/>
          </w:tcPr>
          <w:p>
            <w:pPr>
              <w:spacing w:line="480" w:lineRule="exact"/>
              <w:jc w:val="center"/>
              <w:rPr>
                <w:rFonts w:ascii="微软雅黑" w:hAnsi="微软雅黑" w:eastAsia="微软雅黑" w:cs="Arial"/>
                <w:sz w:val="22"/>
                <w:szCs w:val="22"/>
              </w:rPr>
            </w:pPr>
            <w:r>
              <w:rPr>
                <w:rFonts w:hint="eastAsia" w:ascii="微软雅黑" w:hAnsi="微软雅黑" w:eastAsia="微软雅黑" w:cs="Arial"/>
                <w:sz w:val="22"/>
                <w:szCs w:val="22"/>
              </w:rPr>
              <w:t>中质协</w:t>
            </w:r>
            <w:r>
              <w:rPr>
                <w:rFonts w:ascii="微软雅黑" w:hAnsi="微软雅黑" w:eastAsia="微软雅黑" w:cs="Arial"/>
                <w:sz w:val="22"/>
                <w:szCs w:val="22"/>
              </w:rPr>
              <w:t>参加人</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12月1日-12月10日</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补充问卷方案</w:t>
            </w:r>
          </w:p>
          <w:p>
            <w:pPr>
              <w:rPr>
                <w:rFonts w:ascii="微软雅黑" w:hAnsi="微软雅黑" w:eastAsia="微软雅黑" w:cs="Arial"/>
                <w:sz w:val="20"/>
                <w:szCs w:val="22"/>
              </w:rPr>
            </w:pPr>
            <w:r>
              <w:rPr>
                <w:rFonts w:hint="eastAsia" w:ascii="微软雅黑" w:hAnsi="微软雅黑" w:eastAsia="微软雅黑" w:cs="Arial"/>
                <w:sz w:val="20"/>
                <w:szCs w:val="22"/>
              </w:rPr>
              <w:t>制定新的发放调查问卷方案，以便补充数据。</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12月12日-12月13日</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发放问卷</w:t>
            </w:r>
          </w:p>
          <w:p>
            <w:pPr>
              <w:rPr>
                <w:rFonts w:ascii="微软雅黑" w:hAnsi="微软雅黑" w:eastAsia="微软雅黑" w:cs="Arial"/>
                <w:sz w:val="20"/>
                <w:szCs w:val="22"/>
              </w:rPr>
            </w:pPr>
            <w:r>
              <w:rPr>
                <w:rFonts w:hint="eastAsia" w:ascii="微软雅黑" w:hAnsi="微软雅黑" w:eastAsia="微软雅黑" w:cs="Arial"/>
                <w:sz w:val="20"/>
                <w:szCs w:val="22"/>
              </w:rPr>
              <w:t>到民政部服务大厅，对访客发放问卷并回收。</w:t>
            </w:r>
          </w:p>
        </w:tc>
        <w:tc>
          <w:tcPr>
            <w:tcW w:w="1628" w:type="dxa"/>
            <w:vAlign w:val="center"/>
          </w:tcPr>
          <w:p>
            <w:pP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李庙、李凡、韩铁</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Merge w:val="restart"/>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12月20日-12月22日</w:t>
            </w:r>
          </w:p>
        </w:tc>
        <w:tc>
          <w:tcPr>
            <w:tcW w:w="1620" w:type="dxa"/>
            <w:vMerge w:val="restart"/>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优化现场布局和工作流程图</w:t>
            </w:r>
          </w:p>
          <w:p>
            <w:pPr>
              <w:rPr>
                <w:rFonts w:ascii="微软雅黑" w:hAnsi="微软雅黑" w:eastAsia="微软雅黑" w:cs="Arial"/>
                <w:sz w:val="20"/>
                <w:szCs w:val="22"/>
              </w:rPr>
            </w:pPr>
            <w:r>
              <w:rPr>
                <w:rFonts w:hint="eastAsia" w:ascii="微软雅黑" w:hAnsi="微软雅黑" w:eastAsia="微软雅黑" w:cs="Arial"/>
                <w:sz w:val="20"/>
                <w:szCs w:val="22"/>
              </w:rPr>
              <w:t>李庙、陈晓负责将服务大厅现场的布局图和大厅工作人员工作业务流程图画出，并进行优化改进。</w:t>
            </w:r>
          </w:p>
        </w:tc>
        <w:tc>
          <w:tcPr>
            <w:tcW w:w="1628" w:type="dxa"/>
            <w:vMerge w:val="restart"/>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李庙、陈晓</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1715" w:hRule="atLeast"/>
          <w:jc w:val="center"/>
        </w:trPr>
        <w:tc>
          <w:tcPr>
            <w:tcW w:w="1371" w:type="dxa"/>
            <w:vMerge w:val="continue"/>
            <w:vAlign w:val="center"/>
          </w:tcPr>
          <w:p>
            <w:pPr>
              <w:jc w:val="center"/>
              <w:rPr>
                <w:rFonts w:ascii="微软雅黑" w:hAnsi="微软雅黑" w:eastAsia="微软雅黑" w:cs="Arial"/>
                <w:sz w:val="22"/>
                <w:szCs w:val="22"/>
              </w:rPr>
            </w:pPr>
          </w:p>
        </w:tc>
        <w:tc>
          <w:tcPr>
            <w:tcW w:w="1620" w:type="dxa"/>
            <w:vMerge w:val="continue"/>
            <w:vAlign w:val="center"/>
          </w:tcPr>
          <w:p>
            <w:pPr>
              <w:jc w:val="center"/>
              <w:rPr>
                <w:rFonts w:ascii="微软雅黑" w:hAnsi="微软雅黑" w:eastAsia="微软雅黑" w:cs="Arial"/>
                <w:color w:val="000000"/>
                <w:sz w:val="20"/>
                <w:szCs w:val="22"/>
              </w:rPr>
            </w:pPr>
          </w:p>
        </w:tc>
        <w:tc>
          <w:tcPr>
            <w:tcW w:w="2413" w:type="dxa"/>
            <w:tcBorders>
              <w:top w:val="dotted" w:color="auto" w:sz="6" w:space="0"/>
              <w:bottom w:val="dotted" w:color="auto" w:sz="6" w:space="0"/>
            </w:tcBorders>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录入问卷信息，分析问卷数据</w:t>
            </w:r>
          </w:p>
          <w:p>
            <w:pPr>
              <w:rPr>
                <w:rFonts w:ascii="微软雅黑" w:hAnsi="微软雅黑" w:eastAsia="微软雅黑" w:cs="Arial"/>
                <w:sz w:val="20"/>
                <w:szCs w:val="22"/>
              </w:rPr>
            </w:pPr>
            <w:r>
              <w:rPr>
                <w:rFonts w:hint="eastAsia" w:ascii="微软雅黑" w:hAnsi="微软雅黑" w:eastAsia="微软雅黑" w:cs="Arial"/>
                <w:sz w:val="20"/>
                <w:szCs w:val="22"/>
              </w:rPr>
              <w:t>李凡负责根据收集回的问卷，将问卷信息录入，并且分析问卷数据内容。</w:t>
            </w:r>
          </w:p>
        </w:tc>
        <w:tc>
          <w:tcPr>
            <w:tcW w:w="1628" w:type="dxa"/>
            <w:vMerge w:val="continue"/>
            <w:vAlign w:val="center"/>
          </w:tcPr>
          <w:p>
            <w:pPr>
              <w:jc w:val="center"/>
              <w:rPr>
                <w:rFonts w:ascii="微软雅黑" w:hAnsi="微软雅黑" w:eastAsia="微软雅黑" w:cs="Arial"/>
                <w:sz w:val="20"/>
                <w:szCs w:val="22"/>
              </w:rPr>
            </w:pPr>
          </w:p>
        </w:tc>
        <w:tc>
          <w:tcPr>
            <w:tcW w:w="1855" w:type="dxa"/>
            <w:tcBorders>
              <w:top w:val="dotted" w:color="auto" w:sz="6" w:space="0"/>
              <w:bottom w:val="dotted" w:color="auto" w:sz="6" w:space="0"/>
            </w:tcBorders>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tcBorders>
              <w:top w:val="dotted" w:color="auto" w:sz="6" w:space="0"/>
            </w:tcBorders>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12月15日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（周四）</w:t>
            </w:r>
          </w:p>
          <w:p>
            <w:pPr>
              <w:jc w:val="center"/>
              <w:rPr>
                <w:rFonts w:ascii="微软雅黑" w:hAnsi="微软雅黑" w:eastAsia="微软雅黑" w:cs="Arial"/>
                <w:sz w:val="22"/>
                <w:szCs w:val="22"/>
              </w:rPr>
            </w:pPr>
          </w:p>
        </w:tc>
        <w:tc>
          <w:tcPr>
            <w:tcW w:w="1620"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8:30-</w:t>
            </w:r>
            <w:r>
              <w:rPr>
                <w:rFonts w:ascii="微软雅黑" w:hAnsi="微软雅黑" w:eastAsia="微软雅黑" w:cs="Arial"/>
                <w:sz w:val="20"/>
                <w:szCs w:val="22"/>
              </w:rPr>
              <w:t>1</w:t>
            </w:r>
            <w:r>
              <w:rPr>
                <w:rFonts w:hint="eastAsia" w:ascii="微软雅黑" w:hAnsi="微软雅黑" w:eastAsia="微软雅黑" w:cs="Arial"/>
                <w:sz w:val="20"/>
                <w:szCs w:val="22"/>
              </w:rPr>
              <w:t>2:00</w:t>
            </w:r>
          </w:p>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课题讨论会</w:t>
            </w:r>
          </w:p>
          <w:p>
            <w:pPr>
              <w:rPr>
                <w:rFonts w:ascii="微软雅黑" w:hAnsi="微软雅黑" w:eastAsia="微软雅黑" w:cs="Arial"/>
                <w:sz w:val="20"/>
                <w:szCs w:val="22"/>
              </w:rPr>
            </w:pPr>
            <w:r>
              <w:rPr>
                <w:rFonts w:hint="eastAsia" w:ascii="微软雅黑" w:hAnsi="微软雅黑" w:eastAsia="微软雅黑" w:cs="Arial"/>
                <w:sz w:val="20"/>
                <w:szCs w:val="22"/>
              </w:rPr>
              <w:t>讨论现阶段成果，制定下一阶段的具体任务，并确定最终报告的形式。</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侯进锋、王璐、刘宇、曲立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r>
        <w:tblPrEx>
          <w:tblBorders>
            <w:top w:val="thickThinSmallGap" w:color="auto" w:sz="18" w:space="0"/>
            <w:left w:val="none" w:color="auto" w:sz="0" w:space="0"/>
            <w:bottom w:val="thinThickSmallGap" w:color="auto" w:sz="18" w:space="0"/>
            <w:right w:val="none" w:color="auto" w:sz="0" w:space="0"/>
            <w:insideH w:val="dotted" w:color="auto" w:sz="6" w:space="0"/>
            <w:insideV w:val="dotted" w:color="auto" w:sz="6" w:space="0"/>
          </w:tblBorders>
          <w:tblLayout w:type="fixed"/>
          <w:tblCellMar>
            <w:top w:w="0" w:type="dxa"/>
            <w:left w:w="108" w:type="dxa"/>
            <w:bottom w:w="0" w:type="dxa"/>
            <w:right w:w="108" w:type="dxa"/>
          </w:tblCellMar>
        </w:tblPrEx>
        <w:trPr>
          <w:trHeight w:val="907" w:hRule="atLeast"/>
          <w:jc w:val="center"/>
        </w:trPr>
        <w:tc>
          <w:tcPr>
            <w:tcW w:w="1371" w:type="dxa"/>
            <w:vAlign w:val="center"/>
          </w:tcPr>
          <w:p>
            <w:pPr>
              <w:jc w:val="center"/>
              <w:rPr>
                <w:rFonts w:ascii="微软雅黑" w:hAnsi="微软雅黑" w:eastAsia="微软雅黑" w:cs="Arial"/>
                <w:sz w:val="22"/>
                <w:szCs w:val="22"/>
              </w:rPr>
            </w:pPr>
            <w:r>
              <w:rPr>
                <w:rFonts w:hint="eastAsia" w:ascii="微软雅黑" w:hAnsi="微软雅黑" w:eastAsia="微软雅黑" w:cs="Arial"/>
                <w:sz w:val="22"/>
                <w:szCs w:val="22"/>
              </w:rPr>
              <w:t>12月23日</w:t>
            </w:r>
          </w:p>
          <w:p>
            <w:pPr>
              <w:jc w:val="center"/>
              <w:rPr>
                <w:rFonts w:ascii="微软雅黑" w:hAnsi="微软雅黑" w:eastAsia="微软雅黑" w:cs="Arial"/>
                <w:sz w:val="22"/>
                <w:szCs w:val="22"/>
              </w:rPr>
            </w:pPr>
            <w:r>
              <w:rPr>
                <w:rFonts w:hint="eastAsia" w:ascii="微软雅黑" w:hAnsi="微软雅黑" w:eastAsia="微软雅黑" w:cs="Arial"/>
                <w:sz w:val="22"/>
                <w:szCs w:val="22"/>
              </w:rPr>
              <w:t>（周五）</w:t>
            </w:r>
          </w:p>
        </w:tc>
        <w:tc>
          <w:tcPr>
            <w:tcW w:w="1620" w:type="dxa"/>
            <w:vAlign w:val="center"/>
          </w:tcPr>
          <w:p>
            <w:pPr>
              <w:jc w:val="center"/>
              <w:rPr>
                <w:rFonts w:ascii="微软雅黑" w:hAnsi="微软雅黑" w:eastAsia="微软雅黑" w:cs="Arial"/>
                <w:sz w:val="20"/>
                <w:szCs w:val="22"/>
              </w:rPr>
            </w:pPr>
          </w:p>
        </w:tc>
        <w:tc>
          <w:tcPr>
            <w:tcW w:w="2413" w:type="dxa"/>
            <w:vAlign w:val="center"/>
          </w:tcPr>
          <w:p>
            <w:pPr>
              <w:numPr>
                <w:ilvl w:val="0"/>
                <w:numId w:val="1"/>
              </w:numPr>
              <w:rPr>
                <w:rFonts w:ascii="微软雅黑" w:hAnsi="微软雅黑" w:eastAsia="微软雅黑" w:cs="Arial"/>
                <w:sz w:val="20"/>
                <w:szCs w:val="22"/>
              </w:rPr>
            </w:pPr>
            <w:r>
              <w:rPr>
                <w:rFonts w:hint="eastAsia" w:ascii="微软雅黑" w:hAnsi="微软雅黑" w:eastAsia="微软雅黑" w:cs="Arial"/>
                <w:sz w:val="20"/>
                <w:szCs w:val="22"/>
              </w:rPr>
              <w:t>课题讨论会</w:t>
            </w:r>
          </w:p>
          <w:p>
            <w:pPr>
              <w:rPr>
                <w:rFonts w:ascii="微软雅黑" w:hAnsi="微软雅黑" w:eastAsia="微软雅黑" w:cs="Arial"/>
                <w:sz w:val="20"/>
                <w:szCs w:val="22"/>
              </w:rPr>
            </w:pPr>
            <w:r>
              <w:rPr>
                <w:rFonts w:hint="eastAsia" w:ascii="微软雅黑" w:hAnsi="微软雅黑" w:eastAsia="微软雅黑" w:cs="Arial"/>
                <w:sz w:val="20"/>
                <w:szCs w:val="22"/>
              </w:rPr>
              <w:t>讨论最终报告的内容</w:t>
            </w:r>
          </w:p>
        </w:tc>
        <w:tc>
          <w:tcPr>
            <w:tcW w:w="1628" w:type="dxa"/>
            <w:vAlign w:val="center"/>
          </w:tcPr>
          <w:p>
            <w:pPr>
              <w:jc w:val="center"/>
              <w:rPr>
                <w:rFonts w:ascii="微软雅黑" w:hAnsi="微软雅黑" w:eastAsia="微软雅黑" w:cs="Arial"/>
                <w:sz w:val="20"/>
                <w:szCs w:val="22"/>
              </w:rPr>
            </w:pPr>
          </w:p>
        </w:tc>
        <w:tc>
          <w:tcPr>
            <w:tcW w:w="1855" w:type="dxa"/>
            <w:vAlign w:val="center"/>
          </w:tcPr>
          <w:p>
            <w:pPr>
              <w:jc w:val="center"/>
              <w:rPr>
                <w:rFonts w:ascii="微软雅黑" w:hAnsi="微软雅黑" w:eastAsia="微软雅黑" w:cs="Arial"/>
                <w:sz w:val="20"/>
                <w:szCs w:val="22"/>
              </w:rPr>
            </w:pPr>
            <w:r>
              <w:rPr>
                <w:rFonts w:hint="eastAsia" w:ascii="微软雅黑" w:hAnsi="微软雅黑" w:eastAsia="微软雅黑" w:cs="Arial"/>
                <w:sz w:val="20"/>
                <w:szCs w:val="22"/>
              </w:rPr>
              <w:t>曲立</w:t>
            </w:r>
          </w:p>
          <w:p>
            <w:pPr>
              <w:jc w:val="center"/>
              <w:rPr>
                <w:rFonts w:ascii="微软雅黑" w:hAnsi="微软雅黑" w:eastAsia="微软雅黑" w:cs="Arial"/>
                <w:sz w:val="20"/>
                <w:szCs w:val="22"/>
              </w:rPr>
            </w:pPr>
            <w:r>
              <w:rPr>
                <w:rFonts w:hint="eastAsia" w:ascii="微软雅黑" w:hAnsi="微软雅黑" w:eastAsia="微软雅黑" w:cs="Arial"/>
                <w:sz w:val="20"/>
                <w:szCs w:val="22"/>
              </w:rPr>
              <w:t>韩铁、李庙、陈晓、李凡</w:t>
            </w:r>
          </w:p>
        </w:tc>
      </w:tr>
    </w:tbl>
    <w:p>
      <w:pPr>
        <w:spacing w:before="240" w:after="240"/>
        <w:rPr>
          <w:rFonts w:ascii="微软雅黑" w:hAnsi="微软雅黑" w:eastAsia="微软雅黑" w:cs="Arial"/>
          <w:sz w:val="22"/>
          <w:szCs w:val="22"/>
        </w:rPr>
      </w:pPr>
    </w:p>
    <w:p>
      <w:pPr>
        <w:spacing w:line="360" w:lineRule="auto"/>
        <w:ind w:firstLine="435"/>
        <w:rPr>
          <w:rFonts w:ascii="微软雅黑" w:hAnsi="微软雅黑" w:eastAsia="微软雅黑" w:cs="Arial"/>
          <w:sz w:val="22"/>
          <w:szCs w:val="22"/>
        </w:rPr>
      </w:pPr>
      <w:r>
        <w:rPr>
          <w:rFonts w:ascii="微软雅黑" w:hAnsi="微软雅黑" w:eastAsia="微软雅黑" w:cs="Arial"/>
          <w:sz w:val="22"/>
          <w:szCs w:val="22"/>
        </w:rPr>
        <w:t>以上是</w:t>
      </w:r>
      <w:r>
        <w:rPr>
          <w:rFonts w:hint="eastAsia" w:ascii="微软雅黑" w:hAnsi="微软雅黑" w:eastAsia="微软雅黑"/>
          <w:sz w:val="22"/>
          <w:szCs w:val="22"/>
        </w:rPr>
        <w:t>社会组织服务大厅服务标准化项目</w:t>
      </w:r>
      <w:r>
        <w:rPr>
          <w:rFonts w:ascii="微软雅黑" w:hAnsi="微软雅黑" w:eastAsia="微软雅黑" w:cs="Arial"/>
          <w:sz w:val="22"/>
          <w:szCs w:val="22"/>
        </w:rPr>
        <w:t>组</w:t>
      </w:r>
      <w:r>
        <w:rPr>
          <w:rFonts w:hint="eastAsia" w:ascii="微软雅黑" w:hAnsi="微软雅黑" w:eastAsia="微软雅黑" w:cs="Arial"/>
          <w:sz w:val="22"/>
          <w:szCs w:val="22"/>
        </w:rPr>
        <w:t>11月的工作</w:t>
      </w:r>
      <w:r>
        <w:rPr>
          <w:rFonts w:ascii="微软雅黑" w:hAnsi="微软雅黑" w:eastAsia="微软雅黑" w:cs="Arial"/>
          <w:sz w:val="22"/>
          <w:szCs w:val="22"/>
        </w:rPr>
        <w:t>内容</w:t>
      </w:r>
      <w:r>
        <w:rPr>
          <w:rFonts w:hint="eastAsia" w:ascii="微软雅黑" w:hAnsi="微软雅黑" w:eastAsia="微软雅黑" w:cs="Arial"/>
          <w:sz w:val="22"/>
          <w:szCs w:val="22"/>
        </w:rPr>
        <w:t>与计划，</w:t>
      </w:r>
      <w:r>
        <w:rPr>
          <w:rFonts w:ascii="微软雅黑" w:hAnsi="微软雅黑" w:eastAsia="微软雅黑" w:cs="Arial"/>
          <w:sz w:val="22"/>
          <w:szCs w:val="22"/>
        </w:rPr>
        <w:t>请各位领导审阅，如有调整，请指示。</w:t>
      </w:r>
    </w:p>
    <w:p>
      <w:pPr>
        <w:spacing w:line="360" w:lineRule="auto"/>
        <w:ind w:firstLine="435"/>
        <w:rPr>
          <w:rFonts w:ascii="微软雅黑" w:hAnsi="微软雅黑" w:eastAsia="微软雅黑" w:cs="Arial"/>
          <w:sz w:val="22"/>
          <w:szCs w:val="22"/>
        </w:rPr>
      </w:pPr>
      <w:r>
        <w:rPr>
          <w:rFonts w:hint="eastAsia" w:ascii="微软雅黑" w:hAnsi="微软雅黑" w:eastAsia="微软雅黑" w:cs="Arial"/>
          <w:sz w:val="22"/>
          <w:szCs w:val="22"/>
        </w:rPr>
        <w:t xml:space="preserve">          </w:t>
      </w:r>
    </w:p>
    <w:p>
      <w:pPr>
        <w:spacing w:line="360" w:lineRule="auto"/>
        <w:ind w:firstLine="435"/>
        <w:rPr>
          <w:rFonts w:ascii="微软雅黑" w:hAnsi="微软雅黑" w:eastAsia="微软雅黑" w:cs="Arial"/>
          <w:sz w:val="22"/>
          <w:szCs w:val="22"/>
        </w:rPr>
      </w:pPr>
    </w:p>
    <w:p>
      <w:pPr>
        <w:spacing w:line="360" w:lineRule="auto"/>
        <w:rPr>
          <w:rFonts w:ascii="宋体" w:hAnsi="宋体" w:eastAsia="宋体" w:cs="宋体"/>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Calibri Light">
    <w:panose1 w:val="020F0302020204030204"/>
    <w:charset w:val="00"/>
    <w:family w:val="swiss"/>
    <w:pitch w:val="default"/>
    <w:sig w:usb0="A00002EF" w:usb1="4000207B" w:usb2="00000000" w:usb3="00000000" w:csb0="2000019F" w:csb1="00000000"/>
  </w:font>
  <w:font w:name="mj-cs">
    <w:altName w:val="Segoe Print"/>
    <w:panose1 w:val="00000000000000000000"/>
    <w:charset w:val="00"/>
    <w:family w:val="auto"/>
    <w:pitch w:val="default"/>
    <w:sig w:usb0="00000000" w:usb1="00000000" w:usb2="00000000" w:usb3="00000000" w:csb0="00040001" w:csb1="00000000"/>
  </w:font>
  <w:font w:name="Candara">
    <w:panose1 w:val="020E0502030303020204"/>
    <w:charset w:val="00"/>
    <w:family w:val="swiss"/>
    <w:pitch w:val="default"/>
    <w:sig w:usb0="A00002EF" w:usb1="4000A44B"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19050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宋体" w:hAnsi="宋体" w:eastAsia="宋体" w:cs="宋体"/>
                              <w:sz w:val="24"/>
                              <w:szCs w:val="40"/>
                            </w:rPr>
                          </w:pPr>
                          <w:r>
                            <w:rPr>
                              <w:rFonts w:hint="eastAsia" w:ascii="宋体" w:hAnsi="宋体" w:eastAsia="宋体" w:cs="宋体"/>
                              <w:sz w:val="24"/>
                              <w:szCs w:val="40"/>
                            </w:rPr>
                            <w:fldChar w:fldCharType="begin"/>
                          </w:r>
                          <w:r>
                            <w:rPr>
                              <w:rFonts w:hint="eastAsia" w:ascii="宋体" w:hAnsi="宋体" w:eastAsia="宋体" w:cs="宋体"/>
                              <w:sz w:val="24"/>
                              <w:szCs w:val="40"/>
                            </w:rPr>
                            <w:instrText xml:space="preserve"> PAGE  \* MERGEFORMAT </w:instrText>
                          </w:r>
                          <w:r>
                            <w:rPr>
                              <w:rFonts w:hint="eastAsia" w:ascii="宋体" w:hAnsi="宋体" w:eastAsia="宋体" w:cs="宋体"/>
                              <w:sz w:val="24"/>
                              <w:szCs w:val="40"/>
                            </w:rPr>
                            <w:fldChar w:fldCharType="separate"/>
                          </w:r>
                          <w:r>
                            <w:t>23</w:t>
                          </w:r>
                          <w:r>
                            <w:rPr>
                              <w:rFonts w:hint="eastAsia" w:ascii="宋体" w:hAnsi="宋体" w:eastAsia="宋体" w:cs="宋体"/>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1.5pt;height:144pt;width:144pt;mso-position-horizontal:center;mso-position-horizontal-relative:margin;mso-wrap-style:none;z-index:251661312;mso-width-relative:page;mso-height-relative:page;" filled="f" stroked="f" coordsize="21600,21600" o:gfxdata="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kvO4+0wAAAAYBAAAPAAAAAAAAAAEAIAAAACIA&#10;AABkcnMvZG93bnJldi54bWxQSwECFAAUAAAACACHTuJA+k7mmg4CAAAHBAAADgAAAAAAAAABACAA&#10;AAAiAQAAZHJzL2Uyb0RvYy54bWxQSwUGAAAAAAYABgBZAQAAogUAAAAA&#10;">
              <v:fill on="f" focussize="0,0"/>
              <v:stroke on="f" weight="0.5pt"/>
              <v:imagedata o:title=""/>
              <o:lock v:ext="edit" aspectratio="f"/>
              <v:textbox inset="0mm,0mm,0mm,0mm" style="mso-fit-shape-to-text:t;">
                <w:txbxContent>
                  <w:p>
                    <w:pPr>
                      <w:snapToGrid w:val="0"/>
                      <w:rPr>
                        <w:rFonts w:ascii="宋体" w:hAnsi="宋体" w:eastAsia="宋体" w:cs="宋体"/>
                        <w:sz w:val="24"/>
                        <w:szCs w:val="40"/>
                      </w:rPr>
                    </w:pPr>
                    <w:r>
                      <w:rPr>
                        <w:rFonts w:hint="eastAsia" w:ascii="宋体" w:hAnsi="宋体" w:eastAsia="宋体" w:cs="宋体"/>
                        <w:sz w:val="24"/>
                        <w:szCs w:val="40"/>
                      </w:rPr>
                      <w:fldChar w:fldCharType="begin"/>
                    </w:r>
                    <w:r>
                      <w:rPr>
                        <w:rFonts w:hint="eastAsia" w:ascii="宋体" w:hAnsi="宋体" w:eastAsia="宋体" w:cs="宋体"/>
                        <w:sz w:val="24"/>
                        <w:szCs w:val="40"/>
                      </w:rPr>
                      <w:instrText xml:space="preserve"> PAGE  \* MERGEFORMAT </w:instrText>
                    </w:r>
                    <w:r>
                      <w:rPr>
                        <w:rFonts w:hint="eastAsia" w:ascii="宋体" w:hAnsi="宋体" w:eastAsia="宋体" w:cs="宋体"/>
                        <w:sz w:val="24"/>
                        <w:szCs w:val="40"/>
                      </w:rPr>
                      <w:fldChar w:fldCharType="separate"/>
                    </w:r>
                    <w:r>
                      <w:t>23</w:t>
                    </w:r>
                    <w:r>
                      <w:rPr>
                        <w:rFonts w:hint="eastAsia" w:ascii="宋体" w:hAnsi="宋体" w:eastAsia="宋体" w:cs="宋体"/>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0000002"/>
    <w:multiLevelType w:val="multilevel"/>
    <w:tmpl w:val="00000002"/>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2">
    <w:nsid w:val="00000003"/>
    <w:multiLevelType w:val="singleLevel"/>
    <w:tmpl w:val="00000003"/>
    <w:lvl w:ilvl="0" w:tentative="0">
      <w:start w:val="2"/>
      <w:numFmt w:val="chineseCounting"/>
      <w:suff w:val="nothing"/>
      <w:lvlText w:val="%1、"/>
      <w:lvlJc w:val="left"/>
    </w:lvl>
  </w:abstractNum>
  <w:abstractNum w:abstractNumId="3">
    <w:nsid w:val="4A2818D8"/>
    <w:multiLevelType w:val="multilevel"/>
    <w:tmpl w:val="4A2818D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55597FC3"/>
    <w:multiLevelType w:val="multilevel"/>
    <w:tmpl w:val="55597FC3"/>
    <w:lvl w:ilvl="0" w:tentative="0">
      <w:start w:val="1"/>
      <w:numFmt w:val="decimal"/>
      <w:lvlText w:val="%1."/>
      <w:lvlJc w:val="left"/>
      <w:pPr>
        <w:ind w:left="855" w:hanging="420"/>
      </w:p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5">
    <w:nsid w:val="575EBD92"/>
    <w:multiLevelType w:val="singleLevel"/>
    <w:tmpl w:val="575EBD92"/>
    <w:lvl w:ilvl="0" w:tentative="0">
      <w:start w:val="2"/>
      <w:numFmt w:val="chineseCounting"/>
      <w:suff w:val="nothing"/>
      <w:lvlText w:val="%1、"/>
      <w:lvlJc w:val="left"/>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420"/>
    <w:rsid w:val="00010F10"/>
    <w:rsid w:val="00012814"/>
    <w:rsid w:val="00013F6D"/>
    <w:rsid w:val="00014493"/>
    <w:rsid w:val="000238A6"/>
    <w:rsid w:val="000359EB"/>
    <w:rsid w:val="000365E9"/>
    <w:rsid w:val="00062B7E"/>
    <w:rsid w:val="00066D99"/>
    <w:rsid w:val="00066FE7"/>
    <w:rsid w:val="0007151C"/>
    <w:rsid w:val="00072030"/>
    <w:rsid w:val="00077F71"/>
    <w:rsid w:val="00093608"/>
    <w:rsid w:val="000940C2"/>
    <w:rsid w:val="0009760E"/>
    <w:rsid w:val="000B05DF"/>
    <w:rsid w:val="000B0D1A"/>
    <w:rsid w:val="000B3EC2"/>
    <w:rsid w:val="000B77AC"/>
    <w:rsid w:val="000C0EC0"/>
    <w:rsid w:val="000C2CB6"/>
    <w:rsid w:val="000C3E93"/>
    <w:rsid w:val="000D3832"/>
    <w:rsid w:val="000D4978"/>
    <w:rsid w:val="000D5765"/>
    <w:rsid w:val="000E3177"/>
    <w:rsid w:val="000F7309"/>
    <w:rsid w:val="001151BF"/>
    <w:rsid w:val="00117430"/>
    <w:rsid w:val="00126BB9"/>
    <w:rsid w:val="00134A4B"/>
    <w:rsid w:val="00137AA6"/>
    <w:rsid w:val="00143F87"/>
    <w:rsid w:val="00144F7D"/>
    <w:rsid w:val="00145545"/>
    <w:rsid w:val="00153CF3"/>
    <w:rsid w:val="0015452E"/>
    <w:rsid w:val="00160097"/>
    <w:rsid w:val="001603EA"/>
    <w:rsid w:val="00160F8B"/>
    <w:rsid w:val="0016161D"/>
    <w:rsid w:val="00163A78"/>
    <w:rsid w:val="0016445F"/>
    <w:rsid w:val="00172A27"/>
    <w:rsid w:val="0017772A"/>
    <w:rsid w:val="00180232"/>
    <w:rsid w:val="00185188"/>
    <w:rsid w:val="00190601"/>
    <w:rsid w:val="00190ACA"/>
    <w:rsid w:val="001934AC"/>
    <w:rsid w:val="001A529B"/>
    <w:rsid w:val="001A6C3E"/>
    <w:rsid w:val="001B25DC"/>
    <w:rsid w:val="001B761B"/>
    <w:rsid w:val="001B79D3"/>
    <w:rsid w:val="001C5E58"/>
    <w:rsid w:val="001E4440"/>
    <w:rsid w:val="001F611E"/>
    <w:rsid w:val="00206777"/>
    <w:rsid w:val="00207555"/>
    <w:rsid w:val="0021296A"/>
    <w:rsid w:val="00212EC8"/>
    <w:rsid w:val="00220450"/>
    <w:rsid w:val="00224159"/>
    <w:rsid w:val="00241494"/>
    <w:rsid w:val="00251D20"/>
    <w:rsid w:val="00253203"/>
    <w:rsid w:val="002534B5"/>
    <w:rsid w:val="00261141"/>
    <w:rsid w:val="00263946"/>
    <w:rsid w:val="002657F7"/>
    <w:rsid w:val="002732E2"/>
    <w:rsid w:val="00276D45"/>
    <w:rsid w:val="002809CB"/>
    <w:rsid w:val="00284012"/>
    <w:rsid w:val="00284D05"/>
    <w:rsid w:val="002856EA"/>
    <w:rsid w:val="0029345F"/>
    <w:rsid w:val="0029387C"/>
    <w:rsid w:val="002A13A6"/>
    <w:rsid w:val="002A261E"/>
    <w:rsid w:val="002A64E1"/>
    <w:rsid w:val="002A66E1"/>
    <w:rsid w:val="002B127D"/>
    <w:rsid w:val="002D4ACE"/>
    <w:rsid w:val="002D523E"/>
    <w:rsid w:val="002D5FB0"/>
    <w:rsid w:val="002D6261"/>
    <w:rsid w:val="002D728C"/>
    <w:rsid w:val="002D7B5D"/>
    <w:rsid w:val="002E25DC"/>
    <w:rsid w:val="002E2795"/>
    <w:rsid w:val="002E2CE0"/>
    <w:rsid w:val="002E4B6A"/>
    <w:rsid w:val="002F7B86"/>
    <w:rsid w:val="003076D4"/>
    <w:rsid w:val="0031418E"/>
    <w:rsid w:val="00315101"/>
    <w:rsid w:val="00315FB5"/>
    <w:rsid w:val="00326409"/>
    <w:rsid w:val="003274CA"/>
    <w:rsid w:val="0033188D"/>
    <w:rsid w:val="003318F0"/>
    <w:rsid w:val="00342FFD"/>
    <w:rsid w:val="0035059C"/>
    <w:rsid w:val="003609EB"/>
    <w:rsid w:val="00361478"/>
    <w:rsid w:val="00362F8F"/>
    <w:rsid w:val="00363831"/>
    <w:rsid w:val="003713AA"/>
    <w:rsid w:val="00372769"/>
    <w:rsid w:val="003865B0"/>
    <w:rsid w:val="0038664C"/>
    <w:rsid w:val="0038796A"/>
    <w:rsid w:val="003A3A26"/>
    <w:rsid w:val="003A6A3C"/>
    <w:rsid w:val="003A7CCB"/>
    <w:rsid w:val="003C6AED"/>
    <w:rsid w:val="003D550E"/>
    <w:rsid w:val="003E0D82"/>
    <w:rsid w:val="003E0E9D"/>
    <w:rsid w:val="003E3135"/>
    <w:rsid w:val="003F20A6"/>
    <w:rsid w:val="003F4270"/>
    <w:rsid w:val="0040148B"/>
    <w:rsid w:val="00413A80"/>
    <w:rsid w:val="00415F1B"/>
    <w:rsid w:val="00416D9B"/>
    <w:rsid w:val="00420647"/>
    <w:rsid w:val="004216A2"/>
    <w:rsid w:val="00422946"/>
    <w:rsid w:val="00424D5E"/>
    <w:rsid w:val="00426484"/>
    <w:rsid w:val="0043371A"/>
    <w:rsid w:val="0044054D"/>
    <w:rsid w:val="00445727"/>
    <w:rsid w:val="004512AA"/>
    <w:rsid w:val="00460DB7"/>
    <w:rsid w:val="00463DA8"/>
    <w:rsid w:val="0047177C"/>
    <w:rsid w:val="004719DA"/>
    <w:rsid w:val="00472EEF"/>
    <w:rsid w:val="0047590C"/>
    <w:rsid w:val="00480722"/>
    <w:rsid w:val="004829C0"/>
    <w:rsid w:val="004905B1"/>
    <w:rsid w:val="00493C2B"/>
    <w:rsid w:val="00495B70"/>
    <w:rsid w:val="004A2759"/>
    <w:rsid w:val="004B0269"/>
    <w:rsid w:val="004B6CE3"/>
    <w:rsid w:val="004B6F40"/>
    <w:rsid w:val="004C27E7"/>
    <w:rsid w:val="004C389A"/>
    <w:rsid w:val="004C573E"/>
    <w:rsid w:val="004C6069"/>
    <w:rsid w:val="004D1E4D"/>
    <w:rsid w:val="004D35AF"/>
    <w:rsid w:val="004E470B"/>
    <w:rsid w:val="004E6904"/>
    <w:rsid w:val="004F04C1"/>
    <w:rsid w:val="004F38A8"/>
    <w:rsid w:val="004F5505"/>
    <w:rsid w:val="004F7B98"/>
    <w:rsid w:val="00500AAF"/>
    <w:rsid w:val="00503034"/>
    <w:rsid w:val="00505A60"/>
    <w:rsid w:val="005101DF"/>
    <w:rsid w:val="005137CA"/>
    <w:rsid w:val="00514294"/>
    <w:rsid w:val="00514BAC"/>
    <w:rsid w:val="00534483"/>
    <w:rsid w:val="005346C0"/>
    <w:rsid w:val="00535529"/>
    <w:rsid w:val="00537F95"/>
    <w:rsid w:val="005550CF"/>
    <w:rsid w:val="00570219"/>
    <w:rsid w:val="005708B6"/>
    <w:rsid w:val="00575AE9"/>
    <w:rsid w:val="005810BA"/>
    <w:rsid w:val="00581EEC"/>
    <w:rsid w:val="0058360A"/>
    <w:rsid w:val="0058415B"/>
    <w:rsid w:val="005861DF"/>
    <w:rsid w:val="00590D1A"/>
    <w:rsid w:val="00594533"/>
    <w:rsid w:val="005A14CA"/>
    <w:rsid w:val="005A1A6B"/>
    <w:rsid w:val="005A2340"/>
    <w:rsid w:val="005A4579"/>
    <w:rsid w:val="005B0FEE"/>
    <w:rsid w:val="005B136A"/>
    <w:rsid w:val="005B1C1A"/>
    <w:rsid w:val="005B5ED7"/>
    <w:rsid w:val="005B7375"/>
    <w:rsid w:val="005B7F18"/>
    <w:rsid w:val="005C639C"/>
    <w:rsid w:val="005D2236"/>
    <w:rsid w:val="005D3BA1"/>
    <w:rsid w:val="005D70BE"/>
    <w:rsid w:val="005E09DC"/>
    <w:rsid w:val="005E0CEE"/>
    <w:rsid w:val="005E265D"/>
    <w:rsid w:val="005E75C0"/>
    <w:rsid w:val="005F4D14"/>
    <w:rsid w:val="00604B2A"/>
    <w:rsid w:val="00610EBF"/>
    <w:rsid w:val="006115CC"/>
    <w:rsid w:val="006133F6"/>
    <w:rsid w:val="00623BE1"/>
    <w:rsid w:val="00625303"/>
    <w:rsid w:val="00626D31"/>
    <w:rsid w:val="0063671A"/>
    <w:rsid w:val="006411E8"/>
    <w:rsid w:val="006413E4"/>
    <w:rsid w:val="00645442"/>
    <w:rsid w:val="00647542"/>
    <w:rsid w:val="00652165"/>
    <w:rsid w:val="00652E49"/>
    <w:rsid w:val="00653772"/>
    <w:rsid w:val="00653ED8"/>
    <w:rsid w:val="00653F0C"/>
    <w:rsid w:val="00657BDD"/>
    <w:rsid w:val="00660652"/>
    <w:rsid w:val="00672514"/>
    <w:rsid w:val="0067297D"/>
    <w:rsid w:val="00673B08"/>
    <w:rsid w:val="00674A90"/>
    <w:rsid w:val="0068040A"/>
    <w:rsid w:val="006837E8"/>
    <w:rsid w:val="00684F85"/>
    <w:rsid w:val="00691163"/>
    <w:rsid w:val="00691E82"/>
    <w:rsid w:val="006953A9"/>
    <w:rsid w:val="006A486A"/>
    <w:rsid w:val="006A74F7"/>
    <w:rsid w:val="006B13F1"/>
    <w:rsid w:val="006B3108"/>
    <w:rsid w:val="006B721C"/>
    <w:rsid w:val="006B78AD"/>
    <w:rsid w:val="006C430B"/>
    <w:rsid w:val="006C4CF9"/>
    <w:rsid w:val="006C4D99"/>
    <w:rsid w:val="006D165E"/>
    <w:rsid w:val="006F238D"/>
    <w:rsid w:val="006F368D"/>
    <w:rsid w:val="00707A47"/>
    <w:rsid w:val="00707EB7"/>
    <w:rsid w:val="00714586"/>
    <w:rsid w:val="00715114"/>
    <w:rsid w:val="00727E28"/>
    <w:rsid w:val="007315FE"/>
    <w:rsid w:val="007347EF"/>
    <w:rsid w:val="00744881"/>
    <w:rsid w:val="007505AA"/>
    <w:rsid w:val="00754B44"/>
    <w:rsid w:val="0075525E"/>
    <w:rsid w:val="0075719A"/>
    <w:rsid w:val="00765B50"/>
    <w:rsid w:val="00766DB5"/>
    <w:rsid w:val="0077223B"/>
    <w:rsid w:val="00774032"/>
    <w:rsid w:val="00782067"/>
    <w:rsid w:val="00782834"/>
    <w:rsid w:val="007832DE"/>
    <w:rsid w:val="0078482D"/>
    <w:rsid w:val="007943D6"/>
    <w:rsid w:val="00796C3F"/>
    <w:rsid w:val="007A1C51"/>
    <w:rsid w:val="007A1CD6"/>
    <w:rsid w:val="007B63A6"/>
    <w:rsid w:val="007C1EA9"/>
    <w:rsid w:val="007D35D0"/>
    <w:rsid w:val="007D62C4"/>
    <w:rsid w:val="007E0871"/>
    <w:rsid w:val="007E397B"/>
    <w:rsid w:val="007F05D8"/>
    <w:rsid w:val="007F2D83"/>
    <w:rsid w:val="007F423B"/>
    <w:rsid w:val="00802C5C"/>
    <w:rsid w:val="00810936"/>
    <w:rsid w:val="00812FE8"/>
    <w:rsid w:val="00813A28"/>
    <w:rsid w:val="00815BAE"/>
    <w:rsid w:val="0082591B"/>
    <w:rsid w:val="00827957"/>
    <w:rsid w:val="008370F7"/>
    <w:rsid w:val="008408E9"/>
    <w:rsid w:val="00843877"/>
    <w:rsid w:val="008443E4"/>
    <w:rsid w:val="0085085B"/>
    <w:rsid w:val="00860019"/>
    <w:rsid w:val="0086259B"/>
    <w:rsid w:val="0086797F"/>
    <w:rsid w:val="00871A26"/>
    <w:rsid w:val="00874390"/>
    <w:rsid w:val="00885913"/>
    <w:rsid w:val="0089716C"/>
    <w:rsid w:val="008B5923"/>
    <w:rsid w:val="008C1762"/>
    <w:rsid w:val="008C32FC"/>
    <w:rsid w:val="008C556C"/>
    <w:rsid w:val="008D0FF3"/>
    <w:rsid w:val="008D5201"/>
    <w:rsid w:val="008D69A4"/>
    <w:rsid w:val="008D7C24"/>
    <w:rsid w:val="008E0F2A"/>
    <w:rsid w:val="008E2072"/>
    <w:rsid w:val="008E2C6B"/>
    <w:rsid w:val="008E32AD"/>
    <w:rsid w:val="008E40BA"/>
    <w:rsid w:val="008E488C"/>
    <w:rsid w:val="008E51AA"/>
    <w:rsid w:val="008E6852"/>
    <w:rsid w:val="008E699A"/>
    <w:rsid w:val="008F17F1"/>
    <w:rsid w:val="008F4396"/>
    <w:rsid w:val="00900891"/>
    <w:rsid w:val="009047F1"/>
    <w:rsid w:val="00907CFE"/>
    <w:rsid w:val="00910D86"/>
    <w:rsid w:val="009135CA"/>
    <w:rsid w:val="009138A4"/>
    <w:rsid w:val="00934B34"/>
    <w:rsid w:val="00936869"/>
    <w:rsid w:val="00936AD2"/>
    <w:rsid w:val="00946F12"/>
    <w:rsid w:val="00951D9F"/>
    <w:rsid w:val="00952AAC"/>
    <w:rsid w:val="009603D9"/>
    <w:rsid w:val="009662FF"/>
    <w:rsid w:val="0097217E"/>
    <w:rsid w:val="00980CBE"/>
    <w:rsid w:val="009820D3"/>
    <w:rsid w:val="00982E8F"/>
    <w:rsid w:val="00984239"/>
    <w:rsid w:val="009862EA"/>
    <w:rsid w:val="009873BB"/>
    <w:rsid w:val="009B10B9"/>
    <w:rsid w:val="009C2C43"/>
    <w:rsid w:val="009D4926"/>
    <w:rsid w:val="009D6911"/>
    <w:rsid w:val="009F79EF"/>
    <w:rsid w:val="00A0212E"/>
    <w:rsid w:val="00A03D28"/>
    <w:rsid w:val="00A052BA"/>
    <w:rsid w:val="00A052F4"/>
    <w:rsid w:val="00A12563"/>
    <w:rsid w:val="00A14EFA"/>
    <w:rsid w:val="00A15382"/>
    <w:rsid w:val="00A167F9"/>
    <w:rsid w:val="00A230B6"/>
    <w:rsid w:val="00A308A6"/>
    <w:rsid w:val="00A330B9"/>
    <w:rsid w:val="00A34006"/>
    <w:rsid w:val="00A35727"/>
    <w:rsid w:val="00A36C67"/>
    <w:rsid w:val="00A4362C"/>
    <w:rsid w:val="00A52A03"/>
    <w:rsid w:val="00A71060"/>
    <w:rsid w:val="00A71F3A"/>
    <w:rsid w:val="00A770CB"/>
    <w:rsid w:val="00A852C8"/>
    <w:rsid w:val="00A8746B"/>
    <w:rsid w:val="00A908A3"/>
    <w:rsid w:val="00A909AC"/>
    <w:rsid w:val="00A90E5F"/>
    <w:rsid w:val="00A93EA9"/>
    <w:rsid w:val="00A97A15"/>
    <w:rsid w:val="00AA2E3E"/>
    <w:rsid w:val="00AB11C3"/>
    <w:rsid w:val="00AB58AF"/>
    <w:rsid w:val="00AC7D9D"/>
    <w:rsid w:val="00AD1A71"/>
    <w:rsid w:val="00AD44AC"/>
    <w:rsid w:val="00AE668E"/>
    <w:rsid w:val="00AF2642"/>
    <w:rsid w:val="00AF3FE5"/>
    <w:rsid w:val="00AF587E"/>
    <w:rsid w:val="00AF67AF"/>
    <w:rsid w:val="00AF7139"/>
    <w:rsid w:val="00AF78F0"/>
    <w:rsid w:val="00B06762"/>
    <w:rsid w:val="00B12C26"/>
    <w:rsid w:val="00B163BF"/>
    <w:rsid w:val="00B20EE0"/>
    <w:rsid w:val="00B24F55"/>
    <w:rsid w:val="00B304D1"/>
    <w:rsid w:val="00B31A9D"/>
    <w:rsid w:val="00B6117F"/>
    <w:rsid w:val="00B70E14"/>
    <w:rsid w:val="00B72802"/>
    <w:rsid w:val="00B761B1"/>
    <w:rsid w:val="00B7647D"/>
    <w:rsid w:val="00B8489B"/>
    <w:rsid w:val="00B84D6B"/>
    <w:rsid w:val="00B85F55"/>
    <w:rsid w:val="00B90579"/>
    <w:rsid w:val="00B9282F"/>
    <w:rsid w:val="00B93215"/>
    <w:rsid w:val="00B94C13"/>
    <w:rsid w:val="00B94EBA"/>
    <w:rsid w:val="00BA1D5E"/>
    <w:rsid w:val="00BB2E77"/>
    <w:rsid w:val="00BB487C"/>
    <w:rsid w:val="00BC165C"/>
    <w:rsid w:val="00BC2C97"/>
    <w:rsid w:val="00BC5433"/>
    <w:rsid w:val="00BD1AFD"/>
    <w:rsid w:val="00BD3C64"/>
    <w:rsid w:val="00BD641A"/>
    <w:rsid w:val="00BD6A2E"/>
    <w:rsid w:val="00BD732D"/>
    <w:rsid w:val="00BD75E9"/>
    <w:rsid w:val="00BE0BEB"/>
    <w:rsid w:val="00BE2C2A"/>
    <w:rsid w:val="00BF1230"/>
    <w:rsid w:val="00BF1C98"/>
    <w:rsid w:val="00BF325D"/>
    <w:rsid w:val="00BF65FB"/>
    <w:rsid w:val="00C0196A"/>
    <w:rsid w:val="00C070DC"/>
    <w:rsid w:val="00C1037A"/>
    <w:rsid w:val="00C10445"/>
    <w:rsid w:val="00C1221F"/>
    <w:rsid w:val="00C16B73"/>
    <w:rsid w:val="00C2313C"/>
    <w:rsid w:val="00C243E3"/>
    <w:rsid w:val="00C344C0"/>
    <w:rsid w:val="00C421A8"/>
    <w:rsid w:val="00C44539"/>
    <w:rsid w:val="00C44EC4"/>
    <w:rsid w:val="00C46D72"/>
    <w:rsid w:val="00C47337"/>
    <w:rsid w:val="00C537EA"/>
    <w:rsid w:val="00C54C08"/>
    <w:rsid w:val="00C55EEC"/>
    <w:rsid w:val="00C56F49"/>
    <w:rsid w:val="00C639AD"/>
    <w:rsid w:val="00C64B4A"/>
    <w:rsid w:val="00C71D4C"/>
    <w:rsid w:val="00C73791"/>
    <w:rsid w:val="00C76D90"/>
    <w:rsid w:val="00C874DE"/>
    <w:rsid w:val="00C947A8"/>
    <w:rsid w:val="00CA6F74"/>
    <w:rsid w:val="00CC20B0"/>
    <w:rsid w:val="00CC7FCF"/>
    <w:rsid w:val="00CD1758"/>
    <w:rsid w:val="00CD47BD"/>
    <w:rsid w:val="00CE2C09"/>
    <w:rsid w:val="00CE3C6C"/>
    <w:rsid w:val="00CE64FA"/>
    <w:rsid w:val="00CF61DF"/>
    <w:rsid w:val="00CF6C35"/>
    <w:rsid w:val="00D006A3"/>
    <w:rsid w:val="00D04412"/>
    <w:rsid w:val="00D04685"/>
    <w:rsid w:val="00D046DF"/>
    <w:rsid w:val="00D064E1"/>
    <w:rsid w:val="00D11F34"/>
    <w:rsid w:val="00D156BF"/>
    <w:rsid w:val="00D315C4"/>
    <w:rsid w:val="00D37889"/>
    <w:rsid w:val="00D41A04"/>
    <w:rsid w:val="00D449CE"/>
    <w:rsid w:val="00D45C64"/>
    <w:rsid w:val="00D523BB"/>
    <w:rsid w:val="00D546B1"/>
    <w:rsid w:val="00D5587D"/>
    <w:rsid w:val="00D5605F"/>
    <w:rsid w:val="00D6252C"/>
    <w:rsid w:val="00D63C3E"/>
    <w:rsid w:val="00D67015"/>
    <w:rsid w:val="00D70409"/>
    <w:rsid w:val="00D74C4A"/>
    <w:rsid w:val="00D75524"/>
    <w:rsid w:val="00D85737"/>
    <w:rsid w:val="00D9023E"/>
    <w:rsid w:val="00D92032"/>
    <w:rsid w:val="00D9347E"/>
    <w:rsid w:val="00D9705A"/>
    <w:rsid w:val="00DA0E7D"/>
    <w:rsid w:val="00DA74C6"/>
    <w:rsid w:val="00DB3C89"/>
    <w:rsid w:val="00DC6D2E"/>
    <w:rsid w:val="00DC79D9"/>
    <w:rsid w:val="00DD0286"/>
    <w:rsid w:val="00DD65FF"/>
    <w:rsid w:val="00DE0E81"/>
    <w:rsid w:val="00DE76F8"/>
    <w:rsid w:val="00DF66A3"/>
    <w:rsid w:val="00E10310"/>
    <w:rsid w:val="00E10C05"/>
    <w:rsid w:val="00E113B9"/>
    <w:rsid w:val="00E15F38"/>
    <w:rsid w:val="00E20499"/>
    <w:rsid w:val="00E22AC4"/>
    <w:rsid w:val="00E324DF"/>
    <w:rsid w:val="00E32BE2"/>
    <w:rsid w:val="00E34A00"/>
    <w:rsid w:val="00E41882"/>
    <w:rsid w:val="00E45702"/>
    <w:rsid w:val="00E46834"/>
    <w:rsid w:val="00E50C09"/>
    <w:rsid w:val="00E53D9E"/>
    <w:rsid w:val="00E549F7"/>
    <w:rsid w:val="00E55E77"/>
    <w:rsid w:val="00E56E6B"/>
    <w:rsid w:val="00E63B8A"/>
    <w:rsid w:val="00E825CA"/>
    <w:rsid w:val="00E82935"/>
    <w:rsid w:val="00E87A91"/>
    <w:rsid w:val="00E91636"/>
    <w:rsid w:val="00E957E1"/>
    <w:rsid w:val="00EA70B6"/>
    <w:rsid w:val="00EB4FD9"/>
    <w:rsid w:val="00EB5125"/>
    <w:rsid w:val="00ED2E0E"/>
    <w:rsid w:val="00ED3E21"/>
    <w:rsid w:val="00ED3FBB"/>
    <w:rsid w:val="00ED7D95"/>
    <w:rsid w:val="00EE01E3"/>
    <w:rsid w:val="00EE0468"/>
    <w:rsid w:val="00EE3BF5"/>
    <w:rsid w:val="00EE3FB5"/>
    <w:rsid w:val="00EE64BD"/>
    <w:rsid w:val="00EF0874"/>
    <w:rsid w:val="00EF1BD2"/>
    <w:rsid w:val="00EF74A8"/>
    <w:rsid w:val="00F01650"/>
    <w:rsid w:val="00F0226A"/>
    <w:rsid w:val="00F025BC"/>
    <w:rsid w:val="00F02B94"/>
    <w:rsid w:val="00F047D1"/>
    <w:rsid w:val="00F05A51"/>
    <w:rsid w:val="00F073A2"/>
    <w:rsid w:val="00F14578"/>
    <w:rsid w:val="00F20284"/>
    <w:rsid w:val="00F21C16"/>
    <w:rsid w:val="00F2479E"/>
    <w:rsid w:val="00F24E92"/>
    <w:rsid w:val="00F31E2A"/>
    <w:rsid w:val="00F34C46"/>
    <w:rsid w:val="00F35C40"/>
    <w:rsid w:val="00F451A1"/>
    <w:rsid w:val="00F45A0D"/>
    <w:rsid w:val="00F55465"/>
    <w:rsid w:val="00F561D5"/>
    <w:rsid w:val="00F63AEE"/>
    <w:rsid w:val="00F6510C"/>
    <w:rsid w:val="00F7126F"/>
    <w:rsid w:val="00F724E4"/>
    <w:rsid w:val="00F72A36"/>
    <w:rsid w:val="00F80734"/>
    <w:rsid w:val="00F83F60"/>
    <w:rsid w:val="00F855F9"/>
    <w:rsid w:val="00F86C11"/>
    <w:rsid w:val="00F92D20"/>
    <w:rsid w:val="00F94478"/>
    <w:rsid w:val="00F959E6"/>
    <w:rsid w:val="00FA5CF0"/>
    <w:rsid w:val="00FB0E2D"/>
    <w:rsid w:val="00FB5225"/>
    <w:rsid w:val="00FC030F"/>
    <w:rsid w:val="00FC110E"/>
    <w:rsid w:val="00FD5744"/>
    <w:rsid w:val="00FE453A"/>
    <w:rsid w:val="00FE6D7A"/>
    <w:rsid w:val="00FF04A7"/>
    <w:rsid w:val="00FF0B4E"/>
    <w:rsid w:val="00FF35A5"/>
    <w:rsid w:val="03697334"/>
    <w:rsid w:val="04873104"/>
    <w:rsid w:val="05727260"/>
    <w:rsid w:val="0576672A"/>
    <w:rsid w:val="05DE4D00"/>
    <w:rsid w:val="06F7705C"/>
    <w:rsid w:val="09401C28"/>
    <w:rsid w:val="0969139C"/>
    <w:rsid w:val="0A2052D8"/>
    <w:rsid w:val="0C632DB5"/>
    <w:rsid w:val="0CDC6002"/>
    <w:rsid w:val="0E661B75"/>
    <w:rsid w:val="0EA715C1"/>
    <w:rsid w:val="0F133B7B"/>
    <w:rsid w:val="11C24A14"/>
    <w:rsid w:val="11FF2628"/>
    <w:rsid w:val="13B435AA"/>
    <w:rsid w:val="13BE5A71"/>
    <w:rsid w:val="141A6932"/>
    <w:rsid w:val="15483157"/>
    <w:rsid w:val="15A424D7"/>
    <w:rsid w:val="15F26D06"/>
    <w:rsid w:val="1745719F"/>
    <w:rsid w:val="176C0E9F"/>
    <w:rsid w:val="1899743D"/>
    <w:rsid w:val="1B6418D6"/>
    <w:rsid w:val="1D7F0E49"/>
    <w:rsid w:val="1F8327C8"/>
    <w:rsid w:val="1FE858FA"/>
    <w:rsid w:val="20621007"/>
    <w:rsid w:val="206B1BE8"/>
    <w:rsid w:val="20E6176B"/>
    <w:rsid w:val="215E60FD"/>
    <w:rsid w:val="23DE148D"/>
    <w:rsid w:val="25FD33F4"/>
    <w:rsid w:val="26386031"/>
    <w:rsid w:val="29006D94"/>
    <w:rsid w:val="2D3646BB"/>
    <w:rsid w:val="2F4E78FC"/>
    <w:rsid w:val="3067658C"/>
    <w:rsid w:val="32A97E1B"/>
    <w:rsid w:val="3428548B"/>
    <w:rsid w:val="34465C49"/>
    <w:rsid w:val="36DA05F1"/>
    <w:rsid w:val="37A47A6E"/>
    <w:rsid w:val="37E6658A"/>
    <w:rsid w:val="3B9D0F72"/>
    <w:rsid w:val="3C961E9C"/>
    <w:rsid w:val="42DA451B"/>
    <w:rsid w:val="445F021A"/>
    <w:rsid w:val="462B7CEE"/>
    <w:rsid w:val="46855EB7"/>
    <w:rsid w:val="46C3039D"/>
    <w:rsid w:val="499C5F77"/>
    <w:rsid w:val="4A0E6452"/>
    <w:rsid w:val="4B045369"/>
    <w:rsid w:val="4B332550"/>
    <w:rsid w:val="4B546FEC"/>
    <w:rsid w:val="4B9C214B"/>
    <w:rsid w:val="4B9E4E9E"/>
    <w:rsid w:val="4F326803"/>
    <w:rsid w:val="5256586D"/>
    <w:rsid w:val="536E4B16"/>
    <w:rsid w:val="537263C5"/>
    <w:rsid w:val="53A06983"/>
    <w:rsid w:val="598D7F89"/>
    <w:rsid w:val="5A2B1044"/>
    <w:rsid w:val="5A5A44F1"/>
    <w:rsid w:val="5C4675A7"/>
    <w:rsid w:val="5D80007D"/>
    <w:rsid w:val="5DC71830"/>
    <w:rsid w:val="5DD11078"/>
    <w:rsid w:val="61944685"/>
    <w:rsid w:val="65764389"/>
    <w:rsid w:val="6633555D"/>
    <w:rsid w:val="66C64320"/>
    <w:rsid w:val="66DE2EDD"/>
    <w:rsid w:val="66FC75DF"/>
    <w:rsid w:val="67BA61AC"/>
    <w:rsid w:val="68EA709D"/>
    <w:rsid w:val="695E5B8D"/>
    <w:rsid w:val="69E20DB1"/>
    <w:rsid w:val="6B1E7B90"/>
    <w:rsid w:val="6B847DD3"/>
    <w:rsid w:val="6C3573EC"/>
    <w:rsid w:val="6D9654AF"/>
    <w:rsid w:val="776653F0"/>
    <w:rsid w:val="77B0002D"/>
    <w:rsid w:val="79207734"/>
    <w:rsid w:val="7969461A"/>
    <w:rsid w:val="7A007F27"/>
    <w:rsid w:val="7A8A56F9"/>
    <w:rsid w:val="7AE334E5"/>
    <w:rsid w:val="7FE52C6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widowControl/>
      <w:jc w:val="left"/>
      <w:outlineLvl w:val="0"/>
    </w:pPr>
    <w:rPr>
      <w:rFonts w:ascii="Times New Roman" w:hAnsi="Times New Roman" w:eastAsia="宋体" w:cs="Times New Roman"/>
      <w:b/>
      <w:bCs/>
      <w:kern w:val="0"/>
      <w:sz w:val="30"/>
      <w:szCs w:val="28"/>
      <w:lang w:eastAsia="en-US"/>
    </w:rPr>
  </w:style>
  <w:style w:type="paragraph" w:styleId="3">
    <w:name w:val="heading 2"/>
    <w:basedOn w:val="1"/>
    <w:next w:val="1"/>
    <w:link w:val="27"/>
    <w:unhideWhenUsed/>
    <w:qFormat/>
    <w:uiPriority w:val="0"/>
    <w:pPr>
      <w:keepNext/>
      <w:keepLines/>
      <w:outlineLvl w:val="1"/>
    </w:pPr>
    <w:rPr>
      <w:rFonts w:ascii="Arial" w:hAnsi="Arial" w:eastAsia="宋体"/>
      <w:b/>
      <w:sz w:val="28"/>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3"/>
    <w:qFormat/>
    <w:uiPriority w:val="0"/>
    <w:rPr>
      <w:b/>
      <w:bCs/>
    </w:rPr>
  </w:style>
  <w:style w:type="paragraph" w:styleId="5">
    <w:name w:val="annotation text"/>
    <w:basedOn w:val="1"/>
    <w:link w:val="26"/>
    <w:qFormat/>
    <w:uiPriority w:val="0"/>
    <w:pPr>
      <w:widowControl/>
      <w:jc w:val="left"/>
    </w:pPr>
    <w:rPr>
      <w:rFonts w:ascii="Times New Roman" w:hAnsi="Times New Roman" w:eastAsia="宋体" w:cs="Times New Roman"/>
      <w:kern w:val="0"/>
      <w:sz w:val="24"/>
      <w:lang w:eastAsia="en-US"/>
    </w:rPr>
  </w:style>
  <w:style w:type="paragraph" w:styleId="6">
    <w:name w:val="Plain Text"/>
    <w:basedOn w:val="1"/>
    <w:link w:val="22"/>
    <w:qFormat/>
    <w:uiPriority w:val="0"/>
    <w:rPr>
      <w:rFonts w:ascii="宋体" w:hAnsi="Courier New" w:eastAsia="宋体" w:cs="Times New Roman"/>
      <w:szCs w:val="21"/>
      <w:lang w:eastAsia="en-US"/>
    </w:rPr>
  </w:style>
  <w:style w:type="paragraph" w:styleId="7">
    <w:name w:val="Date"/>
    <w:basedOn w:val="1"/>
    <w:next w:val="1"/>
    <w:link w:val="24"/>
    <w:qFormat/>
    <w:uiPriority w:val="0"/>
    <w:pPr>
      <w:widowControl/>
      <w:ind w:left="100" w:leftChars="2500"/>
      <w:jc w:val="left"/>
    </w:pPr>
    <w:rPr>
      <w:rFonts w:ascii="Times New Roman" w:hAnsi="Times New Roman" w:eastAsia="宋体" w:cs="Times New Roman"/>
      <w:kern w:val="0"/>
      <w:sz w:val="24"/>
      <w:lang w:eastAsia="en-US"/>
    </w:rPr>
  </w:style>
  <w:style w:type="paragraph" w:styleId="8">
    <w:name w:val="Balloon Text"/>
    <w:basedOn w:val="1"/>
    <w:qFormat/>
    <w:uiPriority w:val="0"/>
    <w:pPr>
      <w:widowControl/>
      <w:jc w:val="left"/>
    </w:pPr>
    <w:rPr>
      <w:rFonts w:ascii="Times New Roman" w:hAnsi="Times New Roman" w:eastAsia="宋体" w:cs="Times New Roman"/>
      <w:kern w:val="0"/>
      <w:sz w:val="18"/>
      <w:szCs w:val="18"/>
      <w:lang w:eastAsia="en-US"/>
    </w:r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jc w:val="left"/>
    </w:pPr>
    <w:rPr>
      <w:kern w:val="0"/>
      <w:sz w:val="24"/>
    </w:rPr>
  </w:style>
  <w:style w:type="character" w:styleId="15">
    <w:name w:val="Hyperlink"/>
    <w:qFormat/>
    <w:uiPriority w:val="0"/>
    <w:rPr>
      <w:rFonts w:ascii="Times New Roman" w:hAnsi="Times New Roman" w:eastAsia="宋体" w:cs="Times New Roman"/>
      <w:color w:val="0000FF"/>
      <w:u w:val="single"/>
    </w:rPr>
  </w:style>
  <w:style w:type="character" w:styleId="16">
    <w:name w:val="annotation reference"/>
    <w:qFormat/>
    <w:uiPriority w:val="0"/>
    <w:rPr>
      <w:rFonts w:ascii="Times New Roman" w:hAnsi="Times New Roman" w:eastAsia="宋体" w:cs="Times New Roman"/>
      <w:sz w:val="21"/>
      <w:szCs w:val="21"/>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页眉 Char"/>
    <w:basedOn w:val="14"/>
    <w:link w:val="10"/>
    <w:qFormat/>
    <w:uiPriority w:val="0"/>
    <w:rPr>
      <w:rFonts w:asciiTheme="minorHAnsi" w:hAnsiTheme="minorHAnsi" w:eastAsiaTheme="minorEastAsia" w:cstheme="minorBidi"/>
      <w:kern w:val="2"/>
      <w:sz w:val="18"/>
      <w:szCs w:val="18"/>
    </w:rPr>
  </w:style>
  <w:style w:type="character" w:customStyle="1" w:styleId="20">
    <w:name w:val="页脚 Char"/>
    <w:basedOn w:val="14"/>
    <w:link w:val="9"/>
    <w:qFormat/>
    <w:uiPriority w:val="0"/>
    <w:rPr>
      <w:rFonts w:asciiTheme="minorHAnsi" w:hAnsiTheme="minorHAnsi" w:eastAsiaTheme="minorEastAsia" w:cstheme="minorBidi"/>
      <w:kern w:val="2"/>
      <w:sz w:val="18"/>
      <w:szCs w:val="18"/>
    </w:rPr>
  </w:style>
  <w:style w:type="paragraph" w:customStyle="1" w:styleId="21">
    <w:name w:val="_Style 17"/>
    <w:basedOn w:val="1"/>
    <w:qFormat/>
    <w:uiPriority w:val="0"/>
    <w:pPr>
      <w:widowControl/>
      <w:spacing w:after="200"/>
      <w:ind w:firstLine="420" w:firstLineChars="200"/>
      <w:jc w:val="left"/>
    </w:pPr>
    <w:rPr>
      <w:rFonts w:ascii="Cambria" w:hAnsi="Cambria" w:eastAsia="宋体" w:cs="Times New Roman"/>
      <w:kern w:val="0"/>
      <w:sz w:val="24"/>
      <w:lang w:eastAsia="en-US"/>
    </w:rPr>
  </w:style>
  <w:style w:type="character" w:customStyle="1" w:styleId="22">
    <w:name w:val="纯文本 Char"/>
    <w:link w:val="6"/>
    <w:qFormat/>
    <w:uiPriority w:val="0"/>
    <w:rPr>
      <w:rFonts w:ascii="宋体" w:hAnsi="Courier New" w:eastAsia="宋体" w:cs="Courier New"/>
      <w:kern w:val="2"/>
      <w:sz w:val="21"/>
      <w:szCs w:val="21"/>
    </w:rPr>
  </w:style>
  <w:style w:type="character" w:customStyle="1" w:styleId="23">
    <w:name w:val="批注主题 Char"/>
    <w:link w:val="4"/>
    <w:qFormat/>
    <w:uiPriority w:val="0"/>
    <w:rPr>
      <w:rFonts w:ascii="Times New Roman" w:hAnsi="Times New Roman" w:eastAsia="宋体" w:cs="Times New Roman"/>
      <w:b/>
      <w:bCs/>
      <w:sz w:val="24"/>
      <w:szCs w:val="24"/>
      <w:lang w:eastAsia="en-US"/>
    </w:rPr>
  </w:style>
  <w:style w:type="character" w:customStyle="1" w:styleId="24">
    <w:name w:val="日期 Char"/>
    <w:link w:val="7"/>
    <w:qFormat/>
    <w:uiPriority w:val="0"/>
    <w:rPr>
      <w:rFonts w:ascii="Times New Roman" w:hAnsi="Times New Roman" w:eastAsia="宋体" w:cs="Times New Roman"/>
      <w:sz w:val="24"/>
      <w:szCs w:val="24"/>
      <w:lang w:eastAsia="en-US"/>
    </w:rPr>
  </w:style>
  <w:style w:type="character" w:customStyle="1" w:styleId="25">
    <w:name w:val="apple-converted-space"/>
    <w:qFormat/>
    <w:uiPriority w:val="0"/>
    <w:rPr>
      <w:rFonts w:ascii="Times New Roman" w:hAnsi="Times New Roman" w:eastAsia="宋体" w:cs="Times New Roman"/>
    </w:rPr>
  </w:style>
  <w:style w:type="character" w:customStyle="1" w:styleId="26">
    <w:name w:val="批注文字 Char"/>
    <w:link w:val="5"/>
    <w:qFormat/>
    <w:uiPriority w:val="0"/>
    <w:rPr>
      <w:rFonts w:ascii="Times New Roman" w:hAnsi="Times New Roman" w:eastAsia="宋体" w:cs="Times New Roman"/>
      <w:sz w:val="24"/>
      <w:szCs w:val="24"/>
      <w:lang w:eastAsia="en-US"/>
    </w:rPr>
  </w:style>
  <w:style w:type="character" w:customStyle="1" w:styleId="27">
    <w:name w:val="标题 2 Char"/>
    <w:link w:val="3"/>
    <w:qFormat/>
    <w:uiPriority w:val="0"/>
    <w:rPr>
      <w:rFonts w:ascii="Arial" w:hAnsi="Arial" w:eastAsia="宋体"/>
      <w:b/>
      <w:sz w:val="28"/>
    </w:rPr>
  </w:style>
</w:styles>
</file>

<file path=word/_rels/document.xml.rels><?xml version="1.0" encoding="UTF-8" standalone="yes"?>
<Relationships xmlns="http://schemas.openxmlformats.org/package/2006/relationships"><Relationship Id="rId9" Type="http://schemas.openxmlformats.org/officeDocument/2006/relationships/hyperlink" Target="http://www.caq.org.cn/html/index.html" TargetMode="Externa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29976;&#29305;&#22270;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39292;&#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187432683834"/>
          <c:y val="0.1985"/>
          <c:w val="0.85175"/>
          <c:h val="0.77125"/>
        </c:manualLayout>
      </c:layout>
      <c:barChart>
        <c:barDir val="bar"/>
        <c:grouping val="stacked"/>
        <c:varyColors val="0"/>
        <c:ser>
          <c:idx val="0"/>
          <c:order val="0"/>
          <c:tx>
            <c:strRef>
              <c:f>[甘特图1]甘特图!$B$2</c:f>
              <c:strCache>
                <c:ptCount val="1"/>
                <c:pt idx="0">
                  <c:v>计划开始日</c:v>
                </c:pt>
              </c:strCache>
            </c:strRef>
          </c:tx>
          <c:spPr>
            <a:noFill/>
            <a:ln w="3175">
              <a:noFill/>
            </a:ln>
          </c:spPr>
          <c:invertIfNegative val="0"/>
          <c:dLbls>
            <c:delete val="1"/>
          </c:dLbls>
          <c:cat>
            <c:strRef>
              <c:f>[甘特图1]甘特图!$A$3:$A$16</c:f>
              <c:strCache>
                <c:ptCount val="14"/>
                <c:pt idx="0">
                  <c:v>查找文献</c:v>
                </c:pt>
                <c:pt idx="1">
                  <c:v>方法学习及讨论</c:v>
                </c:pt>
                <c:pt idx="2">
                  <c:v>准备写实材料</c:v>
                </c:pt>
                <c:pt idx="3">
                  <c:v>确定调研方案</c:v>
                </c:pt>
                <c:pt idx="4">
                  <c:v>现场写实</c:v>
                </c:pt>
                <c:pt idx="5">
                  <c:v>撰写中期报告</c:v>
                </c:pt>
                <c:pt idx="6">
                  <c:v>材料梳理分析</c:v>
                </c:pt>
                <c:pt idx="7">
                  <c:v>补充现场写实</c:v>
                </c:pt>
                <c:pt idx="8">
                  <c:v>整理数据</c:v>
                </c:pt>
                <c:pt idx="9">
                  <c:v>制定问卷并发放</c:v>
                </c:pt>
                <c:pt idx="10">
                  <c:v>撰写报告初稿</c:v>
                </c:pt>
                <c:pt idx="11">
                  <c:v>补充问卷并发放</c:v>
                </c:pt>
                <c:pt idx="12">
                  <c:v>数据分析</c:v>
                </c:pt>
                <c:pt idx="13">
                  <c:v>报告提交</c:v>
                </c:pt>
              </c:strCache>
            </c:strRef>
          </c:cat>
          <c:val>
            <c:numRef>
              <c:f>[甘特图1]甘特图!$B$3:$B$16</c:f>
              <c:numCache>
                <c:formatCode>yyyy/m/d</c:formatCode>
                <c:ptCount val="14"/>
                <c:pt idx="0">
                  <c:v>42430</c:v>
                </c:pt>
                <c:pt idx="1">
                  <c:v>42464</c:v>
                </c:pt>
                <c:pt idx="2">
                  <c:v>42478</c:v>
                </c:pt>
                <c:pt idx="3">
                  <c:v>42497</c:v>
                </c:pt>
                <c:pt idx="4">
                  <c:v>42536</c:v>
                </c:pt>
                <c:pt idx="5">
                  <c:v>42562</c:v>
                </c:pt>
                <c:pt idx="6">
                  <c:v>42584</c:v>
                </c:pt>
                <c:pt idx="7">
                  <c:v>42622</c:v>
                </c:pt>
                <c:pt idx="8">
                  <c:v>42633</c:v>
                </c:pt>
                <c:pt idx="9">
                  <c:v>42675</c:v>
                </c:pt>
                <c:pt idx="10">
                  <c:v>42694</c:v>
                </c:pt>
                <c:pt idx="11">
                  <c:v>42705</c:v>
                </c:pt>
                <c:pt idx="12">
                  <c:v>42721</c:v>
                </c:pt>
                <c:pt idx="13">
                  <c:v>42727</c:v>
                </c:pt>
              </c:numCache>
            </c:numRef>
          </c:val>
        </c:ser>
        <c:ser>
          <c:idx val="1"/>
          <c:order val="1"/>
          <c:tx>
            <c:strRef>
              <c:f>[甘特图1]甘特图!$C$2</c:f>
              <c:strCache>
                <c:ptCount val="1"/>
                <c:pt idx="0">
                  <c:v>天数</c:v>
                </c:pt>
              </c:strCache>
            </c:strRef>
          </c:tx>
          <c:spPr>
            <a:solidFill>
              <a:srgbClr val="993366"/>
            </a:solidFill>
            <a:ln w="12700">
              <a:solidFill>
                <a:srgbClr val="000000">
                  <a:alpha val="100000"/>
                </a:srgbClr>
              </a:solidFill>
              <a:prstDash val="solid"/>
            </a:ln>
          </c:spPr>
          <c:invertIfNegative val="0"/>
          <c:dLbls>
            <c:delete val="1"/>
          </c:dLbls>
          <c:cat>
            <c:strRef>
              <c:f>[甘特图1]甘特图!$A$3:$A$16</c:f>
              <c:strCache>
                <c:ptCount val="14"/>
                <c:pt idx="0">
                  <c:v>查找文献</c:v>
                </c:pt>
                <c:pt idx="1">
                  <c:v>方法学习及讨论</c:v>
                </c:pt>
                <c:pt idx="2">
                  <c:v>准备写实材料</c:v>
                </c:pt>
                <c:pt idx="3">
                  <c:v>确定调研方案</c:v>
                </c:pt>
                <c:pt idx="4">
                  <c:v>现场写实</c:v>
                </c:pt>
                <c:pt idx="5">
                  <c:v>撰写中期报告</c:v>
                </c:pt>
                <c:pt idx="6">
                  <c:v>材料梳理分析</c:v>
                </c:pt>
                <c:pt idx="7">
                  <c:v>补充现场写实</c:v>
                </c:pt>
                <c:pt idx="8">
                  <c:v>整理数据</c:v>
                </c:pt>
                <c:pt idx="9">
                  <c:v>制定问卷并发放</c:v>
                </c:pt>
                <c:pt idx="10">
                  <c:v>撰写报告初稿</c:v>
                </c:pt>
                <c:pt idx="11">
                  <c:v>补充问卷并发放</c:v>
                </c:pt>
                <c:pt idx="12">
                  <c:v>数据分析</c:v>
                </c:pt>
                <c:pt idx="13">
                  <c:v>报告提交</c:v>
                </c:pt>
              </c:strCache>
            </c:strRef>
          </c:cat>
          <c:val>
            <c:numRef>
              <c:f>[甘特图1]甘特图!$C$3:$C$16</c:f>
              <c:numCache>
                <c:formatCode>General</c:formatCode>
                <c:ptCount val="14"/>
                <c:pt idx="0">
                  <c:v>25</c:v>
                </c:pt>
                <c:pt idx="1">
                  <c:v>6</c:v>
                </c:pt>
                <c:pt idx="2">
                  <c:v>4</c:v>
                </c:pt>
                <c:pt idx="3">
                  <c:v>6</c:v>
                </c:pt>
                <c:pt idx="4">
                  <c:v>23</c:v>
                </c:pt>
                <c:pt idx="5">
                  <c:v>14</c:v>
                </c:pt>
                <c:pt idx="6">
                  <c:v>23</c:v>
                </c:pt>
                <c:pt idx="7">
                  <c:v>49</c:v>
                </c:pt>
                <c:pt idx="8">
                  <c:v>40</c:v>
                </c:pt>
                <c:pt idx="9">
                  <c:v>14</c:v>
                </c:pt>
                <c:pt idx="10">
                  <c:v>5</c:v>
                </c:pt>
                <c:pt idx="11">
                  <c:v>12</c:v>
                </c:pt>
                <c:pt idx="12">
                  <c:v>5</c:v>
                </c:pt>
                <c:pt idx="13">
                  <c:v>7</c:v>
                </c:pt>
              </c:numCache>
            </c:numRef>
          </c:val>
        </c:ser>
        <c:dLbls>
          <c:showLegendKey val="0"/>
          <c:showVal val="0"/>
          <c:showCatName val="0"/>
          <c:showSerName val="0"/>
          <c:showPercent val="0"/>
          <c:showBubbleSize val="0"/>
        </c:dLbls>
        <c:gapWidth val="0"/>
        <c:overlap val="100"/>
        <c:axId val="475138320"/>
        <c:axId val="475139496"/>
      </c:barChart>
      <c:scatterChart>
        <c:scatterStyle val="lineMarker"/>
        <c:varyColors val="0"/>
        <c:ser>
          <c:idx val="2"/>
          <c:order val="2"/>
          <c:tx>
            <c:strRef>
              <c:f>"线"</c:f>
              <c:strCache>
                <c:ptCount val="1"/>
                <c:pt idx="0">
                  <c:v>线</c:v>
                </c:pt>
              </c:strCache>
            </c:strRef>
          </c:tx>
          <c:spPr>
            <a:ln w="25400" cap="rnd" cmpd="sng" algn="ctr">
              <a:solidFill>
                <a:srgbClr val="FF0000">
                  <a:alpha val="100000"/>
                </a:srgbClr>
              </a:solidFill>
              <a:prstDash val="solid"/>
              <a:round/>
            </a:ln>
          </c:spPr>
          <c:marker>
            <c:symbol val="none"/>
          </c:marker>
          <c:dLbls>
            <c:delete val="1"/>
          </c:dLbls>
          <c:xVal>
            <c:numRef>
              <c:f>([甘特图1]甘特图!$B$18,[甘特图1]甘特图!$B$12)</c:f>
              <c:numCache>
                <c:formatCode>General</c:formatCode>
                <c:ptCount val="2"/>
                <c:pt idx="1" c:formatCode="yyyy/m/d">
                  <c:v>42675</c:v>
                </c:pt>
              </c:numCache>
            </c:numRef>
          </c:xVal>
          <c:yVal>
            <c:numRef>
              <c:f>{10,0}</c:f>
              <c:numCache>
                <c:formatCode>General</c:formatCode>
                <c:ptCount val="2"/>
                <c:pt idx="0">
                  <c:v>10</c:v>
                </c:pt>
                <c:pt idx="1">
                  <c:v>0</c:v>
                </c:pt>
              </c:numCache>
            </c:numRef>
          </c:yVal>
          <c:smooth val="0"/>
        </c:ser>
        <c:dLbls>
          <c:showLegendKey val="0"/>
          <c:showVal val="0"/>
          <c:showCatName val="0"/>
          <c:showSerName val="0"/>
          <c:showPercent val="0"/>
          <c:showBubbleSize val="0"/>
        </c:dLbls>
        <c:axId val="475136360"/>
        <c:axId val="475136752"/>
      </c:scatterChart>
      <c:catAx>
        <c:axId val="475138320"/>
        <c:scaling>
          <c:orientation val="maxMin"/>
        </c:scaling>
        <c:delete val="0"/>
        <c:axPos val="l"/>
        <c:numFmt formatCode="General" sourceLinked="0"/>
        <c:majorTickMark val="in"/>
        <c:minorTickMark val="none"/>
        <c:tickLblPos val="nextTo"/>
        <c:spPr>
          <a:ln w="3175" cap="flat" cmpd="sng" algn="ctr">
            <a:solidFill>
              <a:srgbClr val="000000">
                <a:alpha val="100000"/>
              </a:srgbClr>
            </a:solidFill>
            <a:prstDash val="solid"/>
            <a:round/>
          </a:ln>
        </c:spPr>
        <c:txPr>
          <a:bodyPr rot="-60000000" spcFirstLastPara="0" vertOverflow="ellipsis" vert="horz" wrap="square" anchor="ctr" anchorCtr="1"/>
          <a:lstStyle/>
          <a:p>
            <a:pPr>
              <a:defRPr lang="zh-CN" sz="12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475139496"/>
        <c:crosses val="autoZero"/>
        <c:auto val="1"/>
        <c:lblAlgn val="ctr"/>
        <c:lblOffset val="100"/>
        <c:noMultiLvlLbl val="0"/>
      </c:catAx>
      <c:valAx>
        <c:axId val="475139496"/>
        <c:scaling>
          <c:orientation val="minMax"/>
          <c:max val="42735"/>
          <c:min val="42430"/>
        </c:scaling>
        <c:delete val="0"/>
        <c:axPos val="t"/>
        <c:majorGridlines>
          <c:spPr>
            <a:ln w="3175" cap="flat" cmpd="sng" algn="ctr">
              <a:solidFill>
                <a:srgbClr val="000000">
                  <a:alpha val="100000"/>
                </a:srgbClr>
              </a:solidFill>
              <a:prstDash val="sysDash"/>
              <a:round/>
            </a:ln>
          </c:spPr>
        </c:majorGridlines>
        <c:numFmt formatCode="m/d;@" sourceLinked="0"/>
        <c:majorTickMark val="in"/>
        <c:minorTickMark val="none"/>
        <c:tickLblPos val="nextTo"/>
        <c:spPr>
          <a:ln w="3175" cap="flat" cmpd="sng" algn="ctr">
            <a:solidFill>
              <a:srgbClr val="000000">
                <a:alpha val="100000"/>
              </a:srgbClr>
            </a:solidFill>
            <a:prstDash val="solid"/>
            <a:round/>
          </a:ln>
        </c:spPr>
        <c:txPr>
          <a:bodyPr rot="-60000000" spcFirstLastPara="0" vertOverflow="ellipsis" vert="horz" wrap="square" anchor="ctr" anchorCtr="1"/>
          <a:lstStyle/>
          <a:p>
            <a:pPr>
              <a:defRPr lang="zh-CN" sz="10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475138320"/>
        <c:crosses val="autoZero"/>
        <c:crossBetween val="between"/>
      </c:valAx>
      <c:valAx>
        <c:axId val="475136360"/>
        <c:scaling>
          <c:orientation val="minMax"/>
        </c:scaling>
        <c:delete val="1"/>
        <c:axPos val="t"/>
        <c:numFmt formatCode="General" sourceLinked="1"/>
        <c:majorTickMark val="in"/>
        <c:minorTickMark val="none"/>
        <c:tickLblPos val="nextTo"/>
        <c:txPr>
          <a:bodyPr rot="-60000000" spcFirstLastPara="0" vertOverflow="ellipsis" vert="horz" wrap="square" anchor="ctr" anchorCtr="1"/>
          <a:lstStyle/>
          <a:p>
            <a:pPr>
              <a:defRPr lang="zh-CN" sz="155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475136752"/>
        <c:crosses val="max"/>
        <c:crossBetween val="midCat"/>
      </c:valAx>
      <c:valAx>
        <c:axId val="475136752"/>
        <c:scaling>
          <c:orientation val="minMax"/>
          <c:max val="10"/>
        </c:scaling>
        <c:delete val="1"/>
        <c:axPos val="r"/>
        <c:numFmt formatCode="General" sourceLinked="1"/>
        <c:majorTickMark val="in"/>
        <c:minorTickMark val="none"/>
        <c:tickLblPos val="nextTo"/>
        <c:txPr>
          <a:bodyPr rot="-60000000" spcFirstLastPara="0" vertOverflow="ellipsis" vert="horz" wrap="square" anchor="ctr" anchorCtr="1"/>
          <a:lstStyle/>
          <a:p>
            <a:pPr>
              <a:defRPr lang="zh-CN" sz="155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475136360"/>
        <c:crosses val="max"/>
        <c:crossBetween val="midCat"/>
      </c:valAx>
      <c:spPr>
        <a:solidFill>
          <a:srgbClr val="FFFF99">
            <a:alpha val="100000"/>
          </a:srgbClr>
        </a:solidFill>
        <a:ln w="12700">
          <a:solidFill>
            <a:srgbClr val="808080">
              <a:alpha val="100000"/>
            </a:srgbClr>
          </a:solidFill>
          <a:prstDash val="solid"/>
        </a:ln>
      </c:spPr>
    </c:plotArea>
    <c:plotVisOnly val="1"/>
    <c:dispBlanksAs val="gap"/>
    <c:showDLblsOverMax val="0"/>
  </c:chart>
  <c:spPr>
    <a:solidFill>
      <a:srgbClr val="FFFFFF"/>
    </a:solidFill>
    <a:ln w="3175" cap="flat" cmpd="sng" algn="ctr">
      <a:solidFill>
        <a:srgbClr val="000000">
          <a:alpha val="100000"/>
        </a:srgbClr>
      </a:solidFill>
      <a:prstDash val="solid"/>
      <a:round/>
    </a:ln>
    <a:effectLst>
      <a:outerShdw blurRad="50800" dist="50800" dir="5400000" algn="ctr" rotWithShape="0">
        <a:srgbClr val="000000">
          <a:alpha val="97000"/>
        </a:srgbClr>
      </a:outerShdw>
    </a:effectLst>
  </c:spPr>
  <c:txPr>
    <a:bodyPr rot="0" wrap="square" anchor="ctr" anchorCtr="1"/>
    <a:lstStyle/>
    <a:p>
      <a:pPr>
        <a:defRPr lang="zh-CN" sz="155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zh-CN" altLang="en-US">
                <a:latin typeface="微软雅黑" panose="020B0503020204020204" pitchFamily="2" charset="-122"/>
                <a:ea typeface="微软雅黑" panose="020B0503020204020204" pitchFamily="2" charset="-122"/>
              </a:rPr>
              <a:t>现场写实记录分布</a:t>
            </a:r>
            <a:endParaRPr lang="zh-CN" altLang="en-US">
              <a:latin typeface="微软雅黑" panose="020B0503020204020204" pitchFamily="2" charset="-122"/>
              <a:ea typeface="微软雅黑" panose="020B0503020204020204" pitchFamily="2" charset="-122"/>
            </a:endParaRPr>
          </a:p>
        </c:rich>
      </c:tx>
      <c:layout/>
      <c:overlay val="0"/>
      <c:spPr>
        <a:noFill/>
        <a:ln>
          <a:noFill/>
        </a:ln>
        <a:effectLst/>
      </c:spPr>
    </c:title>
    <c:autoTitleDeleted val="0"/>
    <c:plotArea>
      <c:layout/>
      <c:pieChart>
        <c:varyColors val="1"/>
        <c:ser>
          <c:idx val="0"/>
          <c:order val="0"/>
          <c:tx>
            <c:strRef>
              <c:f>[饼图.xlsx]Assets!$B$3</c:f>
              <c:strCache>
                <c:ptCount val="1"/>
                <c:pt idx="0">
                  <c:v>次数</c:v>
                </c:pt>
              </c:strCache>
            </c:strRef>
          </c:tx>
          <c:spPr/>
          <c:explosion val="10"/>
          <c:dPt>
            <c:idx val="0"/>
            <c:bubble3D val="0"/>
            <c:spPr>
              <a:solidFill>
                <a:schemeClr val="accent1">
                  <a:shade val="76667"/>
                </a:schemeClr>
              </a:solidFill>
              <a:ln>
                <a:noFill/>
              </a:ln>
              <a:effectLst>
                <a:outerShdw blurRad="254000" sx="102000" sy="102000" algn="ctr" rotWithShape="0">
                  <a:prstClr val="black">
                    <a:alpha val="20000"/>
                  </a:prstClr>
                </a:outerShdw>
              </a:effectLst>
            </c:spPr>
          </c:dPt>
          <c:dPt>
            <c:idx val="1"/>
            <c:bubble3D val="0"/>
            <c:spPr>
              <a:solidFill>
                <a:schemeClr val="accent2">
                  <a:shade val="76667"/>
                </a:schemeClr>
              </a:solidFill>
              <a:ln>
                <a:noFill/>
              </a:ln>
              <a:effectLst>
                <a:outerShdw blurRad="254000" sx="102000" sy="102000" algn="ctr" rotWithShape="0">
                  <a:prstClr val="black">
                    <a:alpha val="20000"/>
                  </a:prstClr>
                </a:outerShdw>
              </a:effectLst>
            </c:spPr>
          </c:dPt>
          <c:dPt>
            <c:idx val="2"/>
            <c:bubble3D val="0"/>
            <c:spPr>
              <a:solidFill>
                <a:schemeClr val="accent3">
                  <a:shade val="76667"/>
                </a:schemeClr>
              </a:solidFill>
              <a:ln>
                <a:noFill/>
              </a:ln>
              <a:effectLst>
                <a:outerShdw blurRad="254000" sx="102000" sy="102000" algn="ctr" rotWithShape="0">
                  <a:prstClr val="black">
                    <a:alpha val="20000"/>
                  </a:prstClr>
                </a:outerShdw>
              </a:effectLst>
            </c:spPr>
          </c:dPt>
          <c:dPt>
            <c:idx val="3"/>
            <c:bubble3D val="0"/>
            <c:spPr>
              <a:solidFill>
                <a:schemeClr val="accent4">
                  <a:shade val="76667"/>
                </a:schemeClr>
              </a:solidFill>
              <a:ln>
                <a:noFill/>
              </a:ln>
              <a:effectLst>
                <a:outerShdw blurRad="254000" sx="102000" sy="102000" algn="ctr" rotWithShape="0">
                  <a:prstClr val="black">
                    <a:alpha val="20000"/>
                  </a:prstClr>
                </a:outerShdw>
              </a:effectLst>
            </c:spPr>
          </c:dPt>
          <c:dPt>
            <c:idx val="4"/>
            <c:bubble3D val="0"/>
            <c:spPr>
              <a:solidFill>
                <a:schemeClr val="accent5">
                  <a:shade val="76667"/>
                </a:schemeClr>
              </a:solidFill>
              <a:ln>
                <a:noFill/>
              </a:ln>
              <a:effectLst>
                <a:outerShdw blurRad="254000" sx="102000" sy="102000" algn="ctr" rotWithShape="0">
                  <a:prstClr val="black">
                    <a:alpha val="20000"/>
                  </a:prstClr>
                </a:outerShdw>
              </a:effectLst>
            </c:spPr>
          </c:dPt>
          <c:dPt>
            <c:idx val="5"/>
            <c:bubble3D val="0"/>
            <c:spPr>
              <a:solidFill>
                <a:schemeClr val="accent6">
                  <a:shade val="76667"/>
                </a:schemeClr>
              </a:solidFill>
              <a:ln>
                <a:noFill/>
              </a:ln>
              <a:effectLst>
                <a:outerShdw blurRad="254000" sx="102000" sy="102000" algn="ctr" rotWithShape="0">
                  <a:prstClr val="black">
                    <a:alpha val="20000"/>
                  </a:prstClr>
                </a:outerShdw>
              </a:effectLst>
            </c:spPr>
          </c:dPt>
          <c:dLbls>
            <c:dLbl>
              <c:idx val="1"/>
              <c:layout>
                <c:manualLayout>
                  <c:x val="-0.0177345137911602"/>
                  <c:y val="0.21129402058956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0960382658961613"/>
                  <c:y val="-0.13161066876464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5"/>
              <c:layout>
                <c:manualLayout>
                  <c:x val="0.0467380773160034"/>
                  <c:y val="-0.11154385837286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General" sourceLinked="0"/>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p>
            </c:txPr>
            <c:dLblPos val="ctr"/>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[饼图.xlsx]Assets!$A$4:$A$9</c:f>
              <c:strCache>
                <c:ptCount val="6"/>
                <c:pt idx="0">
                  <c:v>登记办理窗口</c:v>
                </c:pt>
                <c:pt idx="1">
                  <c:v>批复办理窗口</c:v>
                </c:pt>
                <c:pt idx="2">
                  <c:v>证章办理窗口</c:v>
                </c:pt>
                <c:pt idx="3">
                  <c:v>年检窗口</c:v>
                </c:pt>
                <c:pt idx="4">
                  <c:v>访客路线</c:v>
                </c:pt>
                <c:pt idx="5">
                  <c:v>访客到访时间</c:v>
                </c:pt>
              </c:strCache>
            </c:strRef>
          </c:cat>
          <c:val>
            <c:numRef>
              <c:f>[饼图.xlsx]Assets!$B$4:$B$9</c:f>
              <c:numCache>
                <c:formatCode>General</c:formatCode>
                <c:ptCount val="6"/>
                <c:pt idx="0">
                  <c:v>18</c:v>
                </c:pt>
                <c:pt idx="1">
                  <c:v>9</c:v>
                </c:pt>
                <c:pt idx="2">
                  <c:v>10</c:v>
                </c:pt>
                <c:pt idx="3">
                  <c:v>6</c:v>
                </c:pt>
                <c:pt idx="4">
                  <c:v>7</c:v>
                </c:pt>
                <c:pt idx="5">
                  <c:v>2</c:v>
                </c:pt>
              </c:numCache>
            </c:numRef>
          </c:val>
        </c:ser>
        <c:dLbls>
          <c:showLegendKey val="0"/>
          <c:showVal val="0"/>
          <c:showCatName val="0"/>
          <c:showSerName val="0"/>
          <c:showPercent val="1"/>
          <c:showBubbleSize val="0"/>
          <c:showLeaderLines val="1"/>
        </c:dLbls>
        <c:firstSliceAng val="21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90234D-C62F-4B00-A17A-C5B2CA459A2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58</Pages>
  <Words>3304</Words>
  <Characters>18836</Characters>
  <Lines>156</Lines>
  <Paragraphs>44</Paragraphs>
  <ScaleCrop>false</ScaleCrop>
  <LinksUpToDate>false</LinksUpToDate>
  <CharactersWithSpaces>22096</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2017-01-13T01:41:00Z</dcterms:created>
  <dc:creator>Administrator</dc:creator>
  <cp:lastModifiedBy>Administrator</cp:lastModifiedBy>
  <dcterms:modified xsi:type="dcterms:W3CDTF">2017-02-16T03:26:12Z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